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C6D9F1"/>
        <w:jc w:val="center"/>
        <w:rPr>
          <w:rFonts w:ascii="Arial" w:hAnsi="Arial" w:cs="Arial"/>
          <w:sz w:val="32"/>
          <w:szCs w:val="32"/>
        </w:rPr>
      </w:pPr>
      <w:r>
        <w:rPr>
          <w:rFonts w:cs="Arial" w:ascii="Arial" w:hAnsi="Arial"/>
          <w:sz w:val="32"/>
          <w:szCs w:val="32"/>
        </w:rPr>
      </w:r>
    </w:p>
    <w:p>
      <w:pPr>
        <w:pStyle w:val="Normal"/>
        <w:shd w:val="clear" w:color="auto" w:fill="C6D9F1"/>
        <w:jc w:val="center"/>
        <w:rPr/>
      </w:pPr>
      <w:r>
        <w:rPr/>
        <w:t>КОНКУРСН</w:t>
      </w:r>
      <w:r>
        <w:rPr>
          <w:lang w:val="sr-CS"/>
        </w:rPr>
        <w:t>А</w:t>
      </w:r>
      <w:r>
        <w:rPr/>
        <w:t xml:space="preserve"> ДОКУМЕНТАЦИЈ</w:t>
      </w:r>
      <w:r>
        <w:rPr>
          <w:lang w:val="sr-CS"/>
        </w:rPr>
        <w:t>А</w:t>
      </w:r>
    </w:p>
    <w:p>
      <w:pPr>
        <w:pStyle w:val="Normal"/>
        <w:shd w:val="clear" w:color="auto" w:fill="C6D9F1"/>
        <w:jc w:val="center"/>
        <w:rPr>
          <w:lang w:val="sr-CS"/>
        </w:rPr>
      </w:pPr>
      <w:r>
        <w:rPr>
          <w:lang w:val="sr-CS"/>
        </w:rPr>
      </w:r>
    </w:p>
    <w:p>
      <w:pPr>
        <w:pStyle w:val="Normal"/>
        <w:jc w:val="center"/>
        <w:rPr>
          <w:lang w:val="ru-RU"/>
        </w:rPr>
      </w:pPr>
      <w:r>
        <w:rPr>
          <w:lang w:val="ru-RU"/>
        </w:rPr>
      </w:r>
    </w:p>
    <w:p>
      <w:pPr>
        <w:pStyle w:val="Normal"/>
        <w:jc w:val="center"/>
        <w:rPr>
          <w:b/>
          <w:b/>
          <w:bCs/>
          <w:i/>
          <w:i/>
          <w:iCs/>
        </w:rPr>
      </w:pPr>
      <w:r>
        <w:rPr>
          <w:b/>
          <w:bCs/>
          <w:i/>
          <w:iCs/>
        </w:rPr>
        <w:t>Универзитет у Београду-Факултет политичких наука</w:t>
      </w:r>
    </w:p>
    <w:p>
      <w:pPr>
        <w:pStyle w:val="Normal"/>
        <w:jc w:val="center"/>
        <w:rPr>
          <w:b/>
          <w:b/>
          <w:bCs/>
          <w:i/>
          <w:i/>
          <w:iCs/>
        </w:rPr>
      </w:pPr>
      <w:r>
        <w:rPr>
          <w:b/>
          <w:bCs/>
          <w:i/>
          <w:iCs/>
        </w:rPr>
        <w:t>Јове Илића 165</w:t>
      </w:r>
    </w:p>
    <w:p>
      <w:pPr>
        <w:pStyle w:val="Normal"/>
        <w:jc w:val="center"/>
        <w:rPr>
          <w:b/>
          <w:b/>
          <w:bCs/>
          <w:i/>
          <w:i/>
          <w:iCs/>
        </w:rPr>
      </w:pPr>
      <w:r>
        <w:rPr>
          <w:b/>
          <w:bCs/>
          <w:i/>
          <w:iCs/>
        </w:rPr>
        <w:t>Београд</w:t>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b/>
          <w:b/>
          <w:bCs/>
          <w:i/>
          <w:i/>
          <w:iCs/>
          <w:lang w:val="ru-RU"/>
        </w:rPr>
      </w:pPr>
      <w:r>
        <w:rPr>
          <w:b/>
          <w:bCs/>
          <w:i/>
          <w:iCs/>
          <w:lang w:val="ru-RU"/>
        </w:rPr>
      </w:r>
    </w:p>
    <w:p>
      <w:pPr>
        <w:pStyle w:val="Normal"/>
        <w:jc w:val="center"/>
        <w:rPr/>
      </w:pPr>
      <w:r>
        <w:rPr>
          <w:b/>
          <w:bCs/>
          <w:lang w:val="ru-RU"/>
        </w:rPr>
        <w:t>ЈАВНА НАБАВКА</w:t>
      </w:r>
      <w:r>
        <w:rPr>
          <w:b/>
          <w:bCs/>
          <w:lang w:val="sr-CS"/>
        </w:rPr>
        <w:t xml:space="preserve"> </w:t>
      </w:r>
      <w:r>
        <w:rPr>
          <w:b/>
          <w:bCs/>
          <w:lang w:val="ru-RU"/>
        </w:rPr>
        <w:t xml:space="preserve">– набавка </w:t>
      </w:r>
      <w:r>
        <w:rPr>
          <w:b/>
          <w:bCs/>
        </w:rPr>
        <w:t>добара</w:t>
      </w:r>
      <w:r>
        <w:rPr>
          <w:b/>
          <w:bCs/>
          <w:lang w:val="ru-RU"/>
        </w:rPr>
        <w:t>: канцеларијски материјал за потребе Факултета у 2018. години</w:t>
      </w:r>
    </w:p>
    <w:p>
      <w:pPr>
        <w:pStyle w:val="Normal"/>
        <w:jc w:val="center"/>
        <w:rPr>
          <w:b/>
          <w:b/>
          <w:bCs/>
          <w:i/>
          <w:i/>
          <w:iCs/>
          <w:lang w:val="ru-RU"/>
        </w:rPr>
      </w:pPr>
      <w:r>
        <w:rPr>
          <w:b/>
          <w:bCs/>
          <w:i/>
          <w:iCs/>
          <w:lang w:val="ru-RU"/>
        </w:rPr>
      </w:r>
    </w:p>
    <w:p>
      <w:pPr>
        <w:pStyle w:val="Normal"/>
        <w:jc w:val="center"/>
        <w:rPr>
          <w:b/>
          <w:b/>
          <w:bCs/>
          <w:lang w:val="ru-RU"/>
        </w:rPr>
      </w:pPr>
      <w:r>
        <w:rPr>
          <w:b/>
          <w:bCs/>
          <w:lang w:val="ru-RU"/>
        </w:rPr>
        <w:t>ЈАВНА НАБАКА МАЛЕ ВРЕДНОСТИ</w:t>
      </w:r>
    </w:p>
    <w:p>
      <w:pPr>
        <w:pStyle w:val="Normal"/>
        <w:jc w:val="center"/>
        <w:rPr>
          <w:b/>
          <w:b/>
          <w:bCs/>
          <w:lang w:val="ru-RU"/>
        </w:rPr>
      </w:pPr>
      <w:r>
        <w:rPr>
          <w:b/>
          <w:bCs/>
          <w:lang w:val="ru-RU"/>
        </w:rPr>
      </w:r>
    </w:p>
    <w:p>
      <w:pPr>
        <w:pStyle w:val="Normal"/>
        <w:jc w:val="center"/>
        <w:rPr/>
      </w:pPr>
      <w:r>
        <w:rPr>
          <w:b/>
          <w:bCs/>
          <w:lang w:val="ru-RU"/>
        </w:rPr>
        <w:t>ЈАВНА НАБАВКА бр.</w:t>
      </w:r>
      <w:r>
        <w:rPr>
          <w:b/>
          <w:bCs/>
          <w:color w:val="00000A"/>
          <w:lang w:val="ru-RU"/>
        </w:rPr>
        <w:t xml:space="preserve"> 04-5/</w:t>
      </w:r>
      <w:r>
        <w:rPr>
          <w:b/>
          <w:bCs/>
          <w:i w:val="false"/>
          <w:iCs w:val="false"/>
          <w:color w:val="00000A"/>
          <w:lang w:val="ru-RU"/>
        </w:rPr>
        <w:t>104</w:t>
      </w:r>
    </w:p>
    <w:p>
      <w:pPr>
        <w:pStyle w:val="Normal"/>
        <w:jc w:val="center"/>
        <w:rPr>
          <w:i/>
          <w:i/>
          <w:iCs/>
        </w:rPr>
      </w:pPr>
      <w:r>
        <w:rPr>
          <w:i/>
          <w:iCs/>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rPr>
      </w:pPr>
      <w:r>
        <w:rPr>
          <w:i/>
          <w:iCs/>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pPr>
      <w:r>
        <w:rPr>
          <w:i/>
          <w:iCs/>
          <w:lang w:val="ru-RU"/>
        </w:rPr>
        <w:t>Април 2018. године</w:t>
      </w:r>
    </w:p>
    <w:p>
      <w:pPr>
        <w:pStyle w:val="Normal"/>
        <w:jc w:val="center"/>
        <w:rPr>
          <w:i/>
          <w:i/>
          <w:iCs/>
          <w:lang w:val="ru-RU"/>
        </w:rPr>
      </w:pPr>
      <w:r>
        <w:rPr>
          <w:i/>
          <w:iCs/>
          <w:lang w:val="ru-RU"/>
        </w:rPr>
      </w:r>
    </w:p>
    <w:p>
      <w:pPr>
        <w:pStyle w:val="Normal"/>
        <w:jc w:val="center"/>
        <w:rPr/>
      </w:pPr>
      <w:r>
        <w:rPr>
          <w:i/>
          <w:iCs/>
        </w:rPr>
        <w:t>укупан број стр</w:t>
      </w:r>
      <w:r>
        <w:rPr>
          <w:i/>
          <w:iCs/>
          <w:color w:val="00000A"/>
        </w:rPr>
        <w:t>ана 1-38</w:t>
      </w:r>
    </w:p>
    <w:p>
      <w:pPr>
        <w:pStyle w:val="Normal"/>
        <w:jc w:val="center"/>
        <w:rPr>
          <w:i/>
          <w:i/>
          <w:iCs/>
          <w:lang w:val="ru-RU"/>
        </w:rPr>
      </w:pPr>
      <w:r>
        <w:rPr>
          <w:i/>
          <w:iCs/>
          <w:lang w:val="ru-RU"/>
        </w:rPr>
      </w:r>
    </w:p>
    <w:p>
      <w:pPr>
        <w:pStyle w:val="Normal"/>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Normal"/>
        <w:jc w:val="center"/>
        <w:rPr>
          <w:i/>
          <w:i/>
          <w:iCs/>
          <w:lang w:val="ru-RU"/>
        </w:rPr>
      </w:pPr>
      <w:r>
        <w:rPr>
          <w:i/>
          <w:iCs/>
          <w:lang w:val="ru-RU"/>
        </w:rPr>
      </w:r>
    </w:p>
    <w:p>
      <w:pPr>
        <w:pStyle w:val="TextBody"/>
        <w:rPr/>
      </w:pPr>
      <w:r>
        <w:rPr>
          <w:lang w:val="ru-RU"/>
        </w:rPr>
        <w:t>На основу чл. 39. и 61. Закона о јавним набавкама („Сл. гласник РС” бр. 124/2012,</w:t>
      </w:r>
      <w:r>
        <w:rPr/>
        <w:t xml:space="preserve"> 14/2015. и 68/2015.-</w:t>
      </w:r>
      <w:r>
        <w:rPr>
          <w:lang w:val="ru-RU"/>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Pr/>
        <w:t>.</w:t>
      </w:r>
      <w:r>
        <w:rPr>
          <w:lang w:val="ru-RU"/>
        </w:rPr>
        <w:t xml:space="preserve">), </w:t>
      </w:r>
      <w:r>
        <w:rPr>
          <w:i/>
          <w:iCs/>
          <w:lang w:val="ru-RU"/>
        </w:rPr>
        <w:t>Одлуке о покретању поступка јавне набавке</w:t>
      </w:r>
      <w:r>
        <w:rPr>
          <w:lang w:val="ru-RU"/>
        </w:rPr>
        <w:t xml:space="preserve"> број 04-5/104 и </w:t>
      </w:r>
      <w:r>
        <w:rPr>
          <w:i/>
          <w:iCs/>
          <w:lang w:val="ru-RU"/>
        </w:rPr>
        <w:t>Решењ</w:t>
      </w:r>
      <w:r>
        <w:rPr>
          <w:i/>
          <w:iCs/>
        </w:rPr>
        <w:t>a o</w:t>
      </w:r>
      <w:r>
        <w:rPr>
          <w:i/>
          <w:iCs/>
          <w:lang w:val="ru-RU"/>
        </w:rPr>
        <w:t xml:space="preserve"> образовању комисије за јавну набавку</w:t>
      </w:r>
      <w:r>
        <w:rPr>
          <w:lang w:val="ru-RU"/>
        </w:rPr>
        <w:t xml:space="preserve"> бр. 04-5/105, припремљена је:</w:t>
      </w:r>
    </w:p>
    <w:p>
      <w:pPr>
        <w:pStyle w:val="TextBody"/>
        <w:rPr/>
      </w:pPr>
      <w:r>
        <w:rPr/>
      </w:r>
    </w:p>
    <w:p>
      <w:pPr>
        <w:pStyle w:val="Normal"/>
        <w:shd w:val="clear" w:color="auto" w:fill="C6D9F1"/>
        <w:jc w:val="center"/>
        <w:rPr>
          <w:rFonts w:eastAsia="TimesNewRomanPS-BoldMT"/>
          <w:b/>
          <w:b/>
          <w:bCs/>
          <w:lang w:val="ru-RU"/>
        </w:rPr>
      </w:pPr>
      <w:r>
        <w:rPr>
          <w:rFonts w:eastAsia="TimesNewRomanPS-BoldMT"/>
          <w:b/>
          <w:bCs/>
          <w:lang w:val="ru-RU"/>
        </w:rPr>
        <w:t>КОНКУРСНА ДОКУМЕНТАЦИЈА</w:t>
      </w:r>
    </w:p>
    <w:p>
      <w:pPr>
        <w:pStyle w:val="Normal"/>
        <w:shd w:val="clear" w:color="auto" w:fill="C6D9F1"/>
        <w:jc w:val="center"/>
        <w:rPr>
          <w:rFonts w:eastAsia="TimesNewRomanPS-BoldMT"/>
          <w:b/>
          <w:b/>
          <w:bCs/>
          <w:lang w:val="ru-RU"/>
        </w:rPr>
      </w:pPr>
      <w:r>
        <w:rPr>
          <w:rFonts w:eastAsia="TimesNewRomanPS-BoldMT"/>
          <w:b/>
          <w:bCs/>
          <w:lang w:val="ru-RU"/>
        </w:rPr>
      </w:r>
    </w:p>
    <w:p>
      <w:pPr>
        <w:pStyle w:val="Normal"/>
        <w:shd w:val="clear" w:color="auto" w:fill="C6D9F1"/>
        <w:jc w:val="center"/>
        <w:rPr/>
      </w:pPr>
      <w:r>
        <w:rPr>
          <w:rFonts w:eastAsia="TimesNewRomanPS-BoldMT"/>
          <w:b/>
          <w:bCs/>
          <w:lang w:val="ru-RU"/>
        </w:rPr>
        <w:t xml:space="preserve">за јавну набавку мале вредности – набавка добара: канцеларијски материјал </w:t>
      </w:r>
      <w:r>
        <w:rPr>
          <w:rFonts w:eastAsia="TimesNewRomanPS-BoldMT"/>
          <w:b/>
          <w:bCs/>
        </w:rPr>
        <w:t>за потребе Фа</w:t>
      </w:r>
      <w:r>
        <w:rPr>
          <w:rFonts w:eastAsia="TimesNewRomanPS-BoldMT"/>
          <w:b/>
          <w:bCs/>
          <w:lang w:val="ru-RU"/>
        </w:rPr>
        <w:t>култета политичких наука у 2018. години</w:t>
      </w:r>
    </w:p>
    <w:p>
      <w:pPr>
        <w:pStyle w:val="Normal"/>
        <w:shd w:val="clear" w:color="auto" w:fill="C6D9F1"/>
        <w:ind w:left="576" w:right="576" w:hanging="0"/>
        <w:jc w:val="center"/>
        <w:rPr/>
      </w:pPr>
      <w:r>
        <w:rPr>
          <w:rFonts w:eastAsia="TimesNewRomanPS-BoldMT"/>
          <w:b/>
          <w:bCs/>
          <w:lang w:val="ru-RU"/>
        </w:rPr>
        <w:t>ЈНМВ бр. 04-5/104</w:t>
      </w:r>
    </w:p>
    <w:p>
      <w:pPr>
        <w:pStyle w:val="Normal"/>
        <w:shd w:val="clear" w:color="auto" w:fill="C6D9F1"/>
        <w:jc w:val="center"/>
        <w:rPr>
          <w:rFonts w:eastAsia="TimesNewRomanPS-BoldMT"/>
          <w:b/>
          <w:b/>
          <w:bCs/>
          <w:lang w:val="ru-RU"/>
        </w:rPr>
      </w:pPr>
      <w:r>
        <w:rPr>
          <w:rFonts w:eastAsia="TimesNewRomanPS-BoldMT"/>
          <w:b/>
          <w:bCs/>
          <w:lang w:val="ru-RU"/>
        </w:rPr>
      </w:r>
    </w:p>
    <w:p>
      <w:pPr>
        <w:pStyle w:val="Normal"/>
        <w:jc w:val="both"/>
        <w:rPr>
          <w:rFonts w:eastAsia="TimesNewRomanPS-BoldMT"/>
          <w:b/>
          <w:b/>
          <w:bCs/>
          <w:color w:val="FF0000"/>
          <w:lang w:val="ru-RU"/>
        </w:rPr>
      </w:pPr>
      <w:r>
        <w:rPr>
          <w:rFonts w:eastAsia="TimesNewRomanPS-BoldMT"/>
          <w:b/>
          <w:bCs/>
          <w:color w:val="FF0000"/>
          <w:lang w:val="ru-RU"/>
        </w:rPr>
      </w:r>
    </w:p>
    <w:p>
      <w:pPr>
        <w:pStyle w:val="Normal"/>
        <w:jc w:val="both"/>
        <w:rPr>
          <w:rFonts w:eastAsia="TimesNewRomanPSMT"/>
          <w:lang w:val="ru-RU"/>
        </w:rPr>
      </w:pPr>
      <w:r>
        <w:rPr>
          <w:rFonts w:eastAsia="TimesNewRomanPSMT"/>
          <w:lang w:val="ru-RU"/>
        </w:rPr>
        <w:t>Конкурсна документација садржи:</w:t>
      </w:r>
    </w:p>
    <w:p>
      <w:pPr>
        <w:pStyle w:val="Normal"/>
        <w:jc w:val="both"/>
        <w:rPr>
          <w:rFonts w:eastAsia="TimesNewRomanPSMT"/>
          <w:lang w:val="ru-RU"/>
        </w:rPr>
      </w:pPr>
      <w:r>
        <w:rPr>
          <w:rFonts w:eastAsia="TimesNewRomanPSMT"/>
          <w:lang w:val="ru-RU"/>
        </w:rPr>
      </w:r>
    </w:p>
    <w:p>
      <w:pPr>
        <w:pStyle w:val="Normal"/>
        <w:jc w:val="both"/>
        <w:rPr>
          <w:rFonts w:eastAsia="TimesNewRomanPSMT"/>
          <w:lang w:val="ru-RU"/>
        </w:rPr>
      </w:pPr>
      <w:r>
        <w:rPr>
          <w:rFonts w:eastAsia="TimesNewRomanPSMT"/>
          <w:lang w:val="ru-RU"/>
        </w:rPr>
      </w:r>
    </w:p>
    <w:tbl>
      <w:tblPr>
        <w:tblW w:w="9270"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1549"/>
        <w:gridCol w:w="6130"/>
        <w:gridCol w:w="1591"/>
      </w:tblGrid>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rFonts w:eastAsia="TimesNewRomanPSMT"/>
                <w:b/>
                <w:b/>
                <w:i/>
                <w:i/>
                <w:lang w:val="ru-RU"/>
              </w:rPr>
            </w:pPr>
            <w:bookmarkStart w:id="0" w:name="_GoBack"/>
            <w:bookmarkEnd w:id="0"/>
            <w:r>
              <w:rPr>
                <w:rFonts w:eastAsia="TimesNewRomanPSMT"/>
                <w:b/>
                <w:i/>
                <w:lang w:val="sr-CS"/>
              </w:rPr>
              <w:t>Поглавље</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rFonts w:eastAsia="TimesNewRomanPSMT"/>
                <w:b/>
                <w:b/>
                <w:i/>
                <w:i/>
                <w:lang w:val="ru-RU"/>
              </w:rPr>
            </w:pPr>
            <w:r>
              <w:rPr>
                <w:rFonts w:eastAsia="TimesNewRomanPSMT"/>
                <w:b/>
                <w:i/>
                <w:lang w:val="ru-RU"/>
              </w:rPr>
              <w:t>Назив</w:t>
            </w:r>
            <w:r>
              <w:rPr>
                <w:rFonts w:eastAsia="TimesNewRomanPSMT"/>
                <w:b/>
                <w:i/>
                <w:lang w:val="sr-CS"/>
              </w:rPr>
              <w:t xml:space="preserve"> поглавља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bCs/>
                <w:iCs/>
                <w:lang w:val="ru-RU"/>
              </w:rPr>
            </w:pPr>
            <w:r>
              <w:rPr>
                <w:rFonts w:eastAsia="TimesNewRomanPSMT"/>
                <w:b/>
                <w:i/>
                <w:lang w:val="ru-RU"/>
              </w:rPr>
              <w:t>Страна</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color w:val="00000A"/>
                <w:lang w:val="ru-RU"/>
              </w:rPr>
            </w:pPr>
            <w:r>
              <w:rPr>
                <w:bCs/>
                <w:iCs/>
                <w:color w:val="00000A"/>
              </w:rPr>
              <w:t>I</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lang w:val="ru-RU"/>
              </w:rPr>
            </w:pPr>
            <w:r>
              <w:rPr>
                <w:rFonts w:eastAsia="TimesNewRomanPSMT"/>
                <w:lang w:val="ru-RU"/>
              </w:rPr>
              <w:t>Општи подаци о јавној набавци</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bCs/>
                <w:iCs/>
                <w:lang w:val="ru-RU"/>
              </w:rPr>
            </w:pPr>
            <w:r>
              <w:rPr>
                <w:rFonts w:eastAsia="TimesNewRomanPSMT"/>
                <w:color w:val="00000A"/>
                <w:lang w:val="ru-RU"/>
              </w:rPr>
              <w:t>3</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color w:val="00000A"/>
                <w:lang w:val="ru-RU"/>
              </w:rPr>
            </w:pPr>
            <w:r>
              <w:rPr>
                <w:bCs/>
                <w:iCs/>
                <w:color w:val="00000A"/>
              </w:rPr>
              <w:t>II</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lang w:val="ru-RU"/>
              </w:rPr>
            </w:pPr>
            <w:r>
              <w:rPr>
                <w:rFonts w:eastAsia="TimesNewRomanPSMT"/>
                <w:lang w:val="ru-RU"/>
              </w:rPr>
              <w:t>Подаци о предмету јавне набавке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5</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t>III</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w:t>
            </w:r>
            <w:r>
              <w:rPr>
                <w:rFonts w:eastAsia="TimesNewRomanPSMT"/>
                <w:color w:val="00000A"/>
              </w:rPr>
              <w:t>исп</w:t>
            </w:r>
            <w:r>
              <w:rPr>
                <w:rFonts w:eastAsia="TimesNewRomanPSMT"/>
                <w:color w:val="00000A"/>
                <w:lang w:val="sr-CS"/>
              </w:rPr>
              <w:t>о</w:t>
            </w:r>
            <w:r>
              <w:rPr>
                <w:rFonts w:eastAsia="TimesNewRomanPSMT"/>
                <w:color w:val="00000A"/>
              </w:rPr>
              <w:t xml:space="preserve">руке </w:t>
            </w:r>
            <w:r>
              <w:rPr>
                <w:rFonts w:eastAsia="TimesNewRomanPSMT"/>
              </w:rPr>
              <w:t>добара, евентуалне додатне услуге и сл.</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6</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r>
          </w:p>
          <w:p>
            <w:pPr>
              <w:pStyle w:val="Normal"/>
              <w:snapToGrid w:val="false"/>
              <w:jc w:val="center"/>
              <w:rPr>
                <w:rFonts w:eastAsia="TimesNewRomanPSMT"/>
              </w:rPr>
            </w:pPr>
            <w:r>
              <w:rPr>
                <w:rFonts w:eastAsia="TimesNewRomanPSMT"/>
              </w:rPr>
              <w:t>IV</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lang w:val="ru-RU"/>
              </w:rPr>
            </w:pPr>
            <w:r>
              <w:rPr>
                <w:rFonts w:eastAsia="TimesNewRomanPSMT"/>
              </w:rPr>
              <w:t>Услови за учешће у поступку јавне набавке из чл. 75. и 76. Закона и упутство како се доказује испуњеност тих услова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color w:val="00000A"/>
              </w:rPr>
            </w:pPr>
            <w:r>
              <w:rPr>
                <w:rFonts w:eastAsia="TimesNewRomanPSMT"/>
                <w:color w:val="00000A"/>
              </w:rPr>
            </w:r>
          </w:p>
          <w:p>
            <w:pPr>
              <w:pStyle w:val="Normal"/>
              <w:snapToGrid w:val="false"/>
              <w:jc w:val="center"/>
              <w:rPr>
                <w:rFonts w:eastAsia="TimesNewRomanPSMT"/>
              </w:rPr>
            </w:pPr>
            <w:r>
              <w:rPr>
                <w:rFonts w:eastAsia="TimesNewRomanPSMT"/>
                <w:color w:val="00000A"/>
              </w:rPr>
              <w:t>11</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Упутство понуђачима како да сачине понуду</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16</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Образац понуде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25</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VII</w:t>
            </w:r>
          </w:p>
        </w:tc>
        <w:tc>
          <w:tcPr>
            <w:tcW w:w="6130"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color w:val="00000A"/>
              </w:rPr>
            </w:pPr>
            <w:r>
              <w:rPr>
                <w:rFonts w:eastAsia="TimesNewRomanPSMT"/>
              </w:rPr>
              <w:t>Модел уговора</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34</w:t>
            </w:r>
          </w:p>
        </w:tc>
      </w:tr>
      <w:tr>
        <w:trPr/>
        <w:tc>
          <w:tcPr>
            <w:tcW w:w="15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rFonts w:eastAsia="TimesNewRomanPSMT"/>
              </w:rPr>
            </w:pPr>
            <w:r>
              <w:rPr>
                <w:rFonts w:eastAsia="TimesNewRomanPSMT"/>
              </w:rPr>
              <w:t>VIII</w:t>
            </w:r>
          </w:p>
        </w:tc>
        <w:tc>
          <w:tcPr>
            <w:tcW w:w="6130" w:type="dxa"/>
            <w:tcBorders>
              <w:top w:val="single" w:sz="4" w:space="0" w:color="000001"/>
              <w:left w:val="single" w:sz="4" w:space="0" w:color="000001"/>
              <w:bottom w:val="single" w:sz="4" w:space="0" w:color="00000A"/>
              <w:insideH w:val="single" w:sz="4" w:space="0" w:color="00000A"/>
            </w:tcBorders>
            <w:shd w:fill="auto" w:val="clear"/>
          </w:tcPr>
          <w:p>
            <w:pPr>
              <w:pStyle w:val="Normal"/>
              <w:snapToGrid w:val="false"/>
              <w:jc w:val="both"/>
              <w:rPr>
                <w:rFonts w:eastAsia="TimesNewRomanPSMT"/>
                <w:color w:val="00000A"/>
              </w:rPr>
            </w:pPr>
            <w:r>
              <w:rPr>
                <w:rFonts w:eastAsia="TimesNewRomanPSMT"/>
              </w:rPr>
              <w:t>Образац трошкова припреме понуде</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rPr>
            </w:pPr>
            <w:r>
              <w:rPr>
                <w:rFonts w:eastAsia="TimesNewRomanPSMT"/>
                <w:color w:val="00000A"/>
              </w:rPr>
              <w:t>36</w:t>
            </w:r>
          </w:p>
        </w:tc>
      </w:tr>
      <w:tr>
        <w:trPr>
          <w:trHeight w:val="309" w:hRule="atLeast"/>
        </w:trPr>
        <w:tc>
          <w:tcPr>
            <w:tcW w:w="1549" w:type="dxa"/>
            <w:tcBorders>
              <w:top w:val="single" w:sz="4" w:space="0" w:color="000001"/>
              <w:left w:val="single" w:sz="4" w:space="0" w:color="000001"/>
              <w:bottom w:val="single" w:sz="4" w:space="0" w:color="00000A"/>
              <w:insideH w:val="single" w:sz="4" w:space="0" w:color="00000A"/>
            </w:tcBorders>
            <w:shd w:fill="auto" w:val="clear"/>
          </w:tcPr>
          <w:p>
            <w:pPr>
              <w:pStyle w:val="Normal"/>
              <w:snapToGrid w:val="false"/>
              <w:jc w:val="center"/>
              <w:rPr>
                <w:rFonts w:eastAsia="TimesNewRomanPSMT"/>
              </w:rPr>
            </w:pPr>
            <w:r>
              <w:rPr>
                <w:rFonts w:eastAsia="TimesNewRomanPSMT"/>
              </w:rPr>
              <w:t>IX</w:t>
            </w:r>
          </w:p>
        </w:tc>
        <w:tc>
          <w:tcPr>
            <w:tcW w:w="6130" w:type="dxa"/>
            <w:tcBorders>
              <w:top w:val="single" w:sz="4" w:space="0" w:color="00000A"/>
              <w:left w:val="single" w:sz="4" w:space="0" w:color="000001"/>
              <w:bottom w:val="single" w:sz="4" w:space="0" w:color="00000A"/>
              <w:insideH w:val="single" w:sz="4" w:space="0" w:color="00000A"/>
            </w:tcBorders>
            <w:shd w:fill="auto" w:val="clear"/>
          </w:tcPr>
          <w:p>
            <w:pPr>
              <w:pStyle w:val="Normal"/>
              <w:snapToGrid w:val="false"/>
              <w:jc w:val="both"/>
              <w:rPr>
                <w:rFonts w:eastAsia="TimesNewRomanPSMT"/>
                <w:color w:val="00000A"/>
              </w:rPr>
            </w:pPr>
            <w:r>
              <w:rPr>
                <w:rFonts w:eastAsia="TimesNewRomanPSMT"/>
              </w:rPr>
              <w:t>Образац изјаве о независној понуди</w:t>
            </w:r>
          </w:p>
        </w:tc>
        <w:tc>
          <w:tcPr>
            <w:tcW w:w="1591" w:type="dxa"/>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fill="auto" w:val="clear"/>
          </w:tcPr>
          <w:p>
            <w:pPr>
              <w:pStyle w:val="Normal"/>
              <w:snapToGrid w:val="false"/>
              <w:jc w:val="center"/>
              <w:rPr>
                <w:rFonts w:eastAsia="TimesNewRomanPSMT"/>
              </w:rPr>
            </w:pPr>
            <w:r>
              <w:rPr>
                <w:rFonts w:eastAsia="TimesNewRomanPSMT"/>
                <w:color w:val="00000A"/>
              </w:rPr>
              <w:t>37</w:t>
            </w:r>
          </w:p>
        </w:tc>
      </w:tr>
      <w:tr>
        <w:trPr>
          <w:trHeight w:val="240" w:hRule="atLeast"/>
        </w:trPr>
        <w:tc>
          <w:tcPr>
            <w:tcW w:w="1549" w:type="dxa"/>
            <w:tcBorders>
              <w:top w:val="single" w:sz="4" w:space="0" w:color="00000A"/>
              <w:left w:val="single" w:sz="4" w:space="0" w:color="000001"/>
              <w:bottom w:val="single" w:sz="4" w:space="0" w:color="00000A"/>
              <w:insideH w:val="single" w:sz="4" w:space="0" w:color="00000A"/>
            </w:tcBorders>
            <w:shd w:fill="auto" w:val="clear"/>
          </w:tcPr>
          <w:p>
            <w:pPr>
              <w:pStyle w:val="Normal"/>
              <w:snapToGrid w:val="false"/>
              <w:jc w:val="center"/>
              <w:rPr>
                <w:rFonts w:eastAsia="TimesNewRomanPSMT"/>
              </w:rPr>
            </w:pPr>
            <w:r>
              <w:rPr>
                <w:rFonts w:eastAsia="TimesNewRomanPSMT"/>
              </w:rPr>
              <w:t>X</w:t>
            </w:r>
          </w:p>
        </w:tc>
        <w:tc>
          <w:tcPr>
            <w:tcW w:w="6130" w:type="dxa"/>
            <w:tcBorders>
              <w:top w:val="single" w:sz="4" w:space="0" w:color="00000A"/>
              <w:left w:val="single" w:sz="4" w:space="0" w:color="000001"/>
              <w:bottom w:val="single" w:sz="4" w:space="0" w:color="00000A"/>
              <w:insideH w:val="single" w:sz="4" w:space="0" w:color="00000A"/>
            </w:tcBorders>
            <w:shd w:fill="auto" w:val="clear"/>
          </w:tcPr>
          <w:p>
            <w:pPr>
              <w:pStyle w:val="Normal"/>
              <w:snapToGrid w:val="false"/>
              <w:jc w:val="both"/>
              <w:rPr>
                <w:rFonts w:eastAsia="TimesNewRomanPSMT"/>
              </w:rPr>
            </w:pPr>
            <w:r>
              <w:rPr>
                <w:rFonts w:eastAsia="TimesNewRomanPSMT"/>
              </w:rPr>
              <w:t>Изјава о обавези достављања менице за добро извршење посла</w:t>
            </w:r>
          </w:p>
        </w:tc>
        <w:tc>
          <w:tcPr>
            <w:tcW w:w="1591" w:type="dxa"/>
            <w:tcBorders>
              <w:top w:val="single" w:sz="4" w:space="0" w:color="00000A"/>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center"/>
              <w:rPr>
                <w:rFonts w:eastAsia="TimesNewRomanPSMT"/>
                <w:color w:val="00000A"/>
              </w:rPr>
            </w:pPr>
            <w:r>
              <w:rPr>
                <w:rFonts w:eastAsia="TimesNewRomanPSMT"/>
                <w:color w:val="00000A"/>
              </w:rPr>
              <w:t>39</w:t>
            </w:r>
          </w:p>
        </w:tc>
      </w:tr>
    </w:tbl>
    <w:p>
      <w:pPr>
        <w:pStyle w:val="Normal"/>
        <w:jc w:val="both"/>
        <w:rPr/>
      </w:pPr>
      <w:r>
        <w:rPr/>
      </w:r>
    </w:p>
    <w:p>
      <w:pPr>
        <w:pStyle w:val="Normal"/>
        <w:jc w:val="both"/>
        <w:rPr>
          <w:rFonts w:eastAsia="TimesNewRomanPSMT"/>
        </w:rPr>
      </w:pPr>
      <w:r>
        <w:rPr>
          <w:rFonts w:eastAsia="TimesNewRomanPSMT"/>
        </w:rPr>
        <w:t>Комисија: проф. др Дарко Надић</w:t>
      </w:r>
    </w:p>
    <w:p>
      <w:pPr>
        <w:pStyle w:val="Normal"/>
        <w:jc w:val="both"/>
        <w:rPr>
          <w:rFonts w:eastAsia="TimesNewRomanPSMT"/>
        </w:rPr>
      </w:pPr>
      <w:r>
        <w:rPr>
          <w:rFonts w:eastAsia="TimesNewRomanPSMT"/>
        </w:rPr>
        <w:t>проф. др Дејан Миленковић</w:t>
      </w:r>
    </w:p>
    <w:p>
      <w:pPr>
        <w:pStyle w:val="Normal"/>
        <w:jc w:val="both"/>
        <w:rPr>
          <w:rFonts w:eastAsia="TimesNewRomanPSMT"/>
        </w:rPr>
      </w:pPr>
      <w:r>
        <w:rPr>
          <w:rFonts w:eastAsia="TimesNewRomanPSMT"/>
        </w:rPr>
        <w:t>Предраг Ристић</w:t>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jc w:val="both"/>
        <w:rPr>
          <w:rFonts w:eastAsia="TimesNewRomanPSMT"/>
        </w:rPr>
      </w:pPr>
      <w:r>
        <w:rPr>
          <w:rFonts w:eastAsia="TimesNewRomanPSMT"/>
        </w:rPr>
      </w:r>
    </w:p>
    <w:p>
      <w:pPr>
        <w:pStyle w:val="Normal"/>
        <w:shd w:val="clear" w:color="auto" w:fill="C6D9F1"/>
        <w:jc w:val="center"/>
        <w:rPr>
          <w:b/>
          <w:b/>
          <w:bCs/>
        </w:rPr>
      </w:pPr>
      <w:r>
        <w:rPr>
          <w:b/>
          <w:bCs/>
        </w:rPr>
      </w:r>
    </w:p>
    <w:p>
      <w:pPr>
        <w:pStyle w:val="Normal"/>
        <w:shd w:val="clear" w:color="auto" w:fill="C6D9F1"/>
        <w:jc w:val="center"/>
        <w:rPr>
          <w:i w:val="false"/>
          <w:i w:val="false"/>
          <w:iCs w:val="false"/>
        </w:rPr>
      </w:pPr>
      <w:r>
        <w:rPr>
          <w:b/>
          <w:bCs/>
          <w:i w:val="false"/>
          <w:iCs w:val="false"/>
        </w:rPr>
        <w:t>I  ОПШТИ ПОДАЦИ О ЈАВНОЈ НАБАВЦИ</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Normal"/>
        <w:jc w:val="both"/>
        <w:rPr/>
      </w:pPr>
      <w:r>
        <w:rPr>
          <w:b/>
          <w:bCs/>
        </w:rPr>
        <w:t>1. Подаци о наручиоцу</w:t>
      </w:r>
    </w:p>
    <w:p>
      <w:pPr>
        <w:pStyle w:val="Normal"/>
        <w:jc w:val="both"/>
        <w:rPr/>
      </w:pPr>
      <w:r>
        <w:rPr/>
        <w:t>Наручилац: Универзитет у Београду-Факултет политичких наука</w:t>
      </w:r>
    </w:p>
    <w:p>
      <w:pPr>
        <w:pStyle w:val="Normal"/>
        <w:jc w:val="both"/>
        <w:rPr>
          <w:lang w:val="sr-CS"/>
        </w:rPr>
      </w:pPr>
      <w:r>
        <w:rPr>
          <w:lang w:val="sr-CS"/>
        </w:rPr>
        <w:t xml:space="preserve">Адреса: </w:t>
      </w:r>
      <w:r>
        <w:rPr>
          <w:i/>
          <w:iCs/>
          <w:lang w:val="sr-CS"/>
        </w:rPr>
        <w:t xml:space="preserve">Јове Илића 165, Београд </w:t>
      </w:r>
    </w:p>
    <w:p>
      <w:pPr>
        <w:pStyle w:val="Normal"/>
        <w:jc w:val="both"/>
        <w:rPr/>
      </w:pPr>
      <w:r>
        <w:rPr>
          <w:lang w:val="sr-CS"/>
        </w:rPr>
        <w:t xml:space="preserve">Интернет страница: </w:t>
      </w:r>
      <w:r>
        <w:rPr/>
        <w:t>www.fpn.bg.ac.rs</w:t>
      </w:r>
    </w:p>
    <w:p>
      <w:pPr>
        <w:pStyle w:val="Normal"/>
        <w:jc w:val="both"/>
        <w:rPr/>
      </w:pPr>
      <w:r>
        <w:rPr/>
        <w:t>ПИБ: 101746499</w:t>
      </w:r>
    </w:p>
    <w:p>
      <w:pPr>
        <w:pStyle w:val="Normal"/>
        <w:jc w:val="both"/>
        <w:rPr/>
      </w:pPr>
      <w:r>
        <w:rPr/>
        <w:t>Матични број: 07028121</w:t>
      </w:r>
    </w:p>
    <w:p>
      <w:pPr>
        <w:pStyle w:val="Normal"/>
        <w:jc w:val="both"/>
        <w:rPr/>
      </w:pPr>
      <w:r>
        <w:rPr/>
        <w:t>Шифра делатности: 85.42</w:t>
      </w:r>
    </w:p>
    <w:p>
      <w:pPr>
        <w:pStyle w:val="Normal"/>
        <w:jc w:val="both"/>
        <w:rPr/>
      </w:pPr>
      <w:r>
        <w:rPr/>
      </w:r>
    </w:p>
    <w:p>
      <w:pPr>
        <w:pStyle w:val="Normal"/>
        <w:jc w:val="both"/>
        <w:rPr/>
      </w:pPr>
      <w:r>
        <w:rPr>
          <w:b/>
          <w:bCs/>
        </w:rPr>
        <w:t>2. Врста поступка јавне набавке</w:t>
      </w:r>
    </w:p>
    <w:p>
      <w:pPr>
        <w:pStyle w:val="Normal"/>
        <w:jc w:val="both"/>
        <w:rPr/>
      </w:pPr>
      <w:r>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pPr>
        <w:pStyle w:val="Normal"/>
        <w:jc w:val="both"/>
        <w:rPr/>
      </w:pPr>
      <w:r>
        <w:rPr/>
        <w:t>Поступак се спроводи ради закључења уговора о предметној јавној набавци.</w:t>
      </w:r>
    </w:p>
    <w:p>
      <w:pPr>
        <w:pStyle w:val="Normal"/>
        <w:jc w:val="both"/>
        <w:rPr/>
      </w:pPr>
      <w:r>
        <w:rPr/>
      </w:r>
    </w:p>
    <w:p>
      <w:pPr>
        <w:pStyle w:val="Normal"/>
        <w:jc w:val="both"/>
        <w:rPr/>
      </w:pPr>
      <w:r>
        <w:rPr>
          <w:b/>
          <w:bCs/>
        </w:rPr>
        <w:t>3. Предмет јавне набавке</w:t>
      </w:r>
    </w:p>
    <w:p>
      <w:pPr>
        <w:pStyle w:val="Normal"/>
        <w:rPr/>
      </w:pPr>
      <w:r>
        <w:rPr/>
        <w:t>Предмет јавне набавке број 04-5/104 су добра: набавка канцеларијског материјала</w:t>
      </w:r>
      <w:r>
        <w:rPr>
          <w:bCs/>
          <w:i/>
          <w:iCs/>
        </w:rPr>
        <w:t xml:space="preserve"> </w:t>
      </w:r>
      <w:r>
        <w:rPr/>
        <w:t xml:space="preserve">за потребе Факултета политичких наука у 2018. години </w:t>
      </w:r>
    </w:p>
    <w:p>
      <w:pPr>
        <w:pStyle w:val="Normal"/>
        <w:jc w:val="both"/>
        <w:rPr/>
      </w:pPr>
      <w:r>
        <w:rPr/>
      </w:r>
    </w:p>
    <w:p>
      <w:pPr>
        <w:pStyle w:val="Normal"/>
        <w:jc w:val="both"/>
        <w:rPr>
          <w:iCs/>
        </w:rPr>
      </w:pPr>
      <w:r>
        <w:rPr>
          <w:b/>
          <w:bCs/>
        </w:rPr>
        <w:t xml:space="preserve">4. </w:t>
      </w:r>
      <w:r>
        <w:rPr>
          <w:b/>
          <w:bCs/>
          <w:iCs/>
        </w:rPr>
        <w:t>Напомена</w:t>
      </w:r>
      <w:r>
        <w:rPr>
          <w:b/>
          <w:bCs/>
          <w:iCs/>
          <w:lang w:val="ru-RU"/>
        </w:rPr>
        <w:t xml:space="preserve"> </w:t>
      </w:r>
      <w:r>
        <w:rPr>
          <w:b/>
          <w:bCs/>
          <w:iCs/>
        </w:rPr>
        <w:t>уколико је у питању резервисана јавна набавка</w:t>
      </w:r>
    </w:p>
    <w:p>
      <w:pPr>
        <w:pStyle w:val="Normal"/>
        <w:rPr/>
      </w:pPr>
      <w:r>
        <w:rPr/>
        <w:t xml:space="preserve">Није у питању резервисана набавка, односно </w:t>
      </w:r>
      <w:r>
        <w:rPr>
          <w:rFonts w:eastAsia="Times New Roman"/>
          <w:color w:val="00000A"/>
          <w:kern w:val="0"/>
          <w:lang w:eastAsia="en-US"/>
        </w:rPr>
        <w:t>набавка није резервисана за установе, организације, удружења или привредне субјекте за радно оспособљавање, професионалну рехабилитацију и запошљавање лица са инвалидитетом.</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r>
    </w:p>
    <w:p>
      <w:pPr>
        <w:pStyle w:val="Normal"/>
        <w:suppressAutoHyphens w:val="false"/>
        <w:spacing w:lineRule="auto" w:line="240"/>
        <w:rPr>
          <w:rFonts w:eastAsia="Times New Roman"/>
          <w:b/>
          <w:b/>
          <w:color w:val="00000A"/>
          <w:kern w:val="0"/>
          <w:lang w:eastAsia="en-US"/>
        </w:rPr>
      </w:pPr>
      <w:r>
        <w:rPr>
          <w:rFonts w:eastAsia="Times New Roman"/>
          <w:b/>
          <w:color w:val="00000A"/>
          <w:kern w:val="0"/>
          <w:lang w:eastAsia="en-US"/>
        </w:rPr>
        <w:t>5. Подношење електронске понуде није допуштено.</w:t>
      </w:r>
    </w:p>
    <w:p>
      <w:pPr>
        <w:pStyle w:val="Normal"/>
        <w:jc w:val="both"/>
        <w:rPr>
          <w:b/>
          <w:b/>
          <w:bCs/>
        </w:rPr>
      </w:pPr>
      <w:r>
        <w:rPr>
          <w:b/>
          <w:bCs/>
        </w:rPr>
      </w:r>
    </w:p>
    <w:p>
      <w:pPr>
        <w:pStyle w:val="Normal"/>
        <w:jc w:val="both"/>
        <w:rPr/>
      </w:pPr>
      <w:r>
        <w:rPr>
          <w:b/>
        </w:rPr>
        <w:t>6. Право на учешће</w:t>
      </w:r>
      <w:r>
        <w:rPr/>
        <w:t xml:space="preserve"> у поступку јавне набавке има сваки понуђач који испуњава услове за учешће у поступку јавне набавке из члана 75. и 76. Закона о јавним набавкама.</w:t>
      </w:r>
    </w:p>
    <w:p>
      <w:pPr>
        <w:pStyle w:val="Normal"/>
        <w:jc w:val="both"/>
        <w:rPr>
          <w:b/>
          <w:b/>
          <w:bCs/>
        </w:rPr>
      </w:pPr>
      <w:r>
        <w:rPr>
          <w:b/>
          <w:bCs/>
        </w:rPr>
      </w:r>
    </w:p>
    <w:p>
      <w:pPr>
        <w:pStyle w:val="Normal"/>
        <w:jc w:val="both"/>
        <w:rPr>
          <w:b/>
          <w:b/>
        </w:rPr>
      </w:pPr>
      <w:r>
        <w:rPr>
          <w:b/>
        </w:rPr>
        <w:t>7. Критеријум за доделу уговора:</w:t>
      </w:r>
    </w:p>
    <w:p>
      <w:pPr>
        <w:pStyle w:val="Normal"/>
        <w:jc w:val="both"/>
        <w:rPr>
          <w:b/>
          <w:b/>
        </w:rPr>
      </w:pPr>
      <w:r>
        <w:rPr/>
        <w:t xml:space="preserve">Додела уговора у предметној јавној набавци донеће се применом критеријума </w:t>
      </w:r>
      <w:r>
        <w:rPr>
          <w:b/>
        </w:rPr>
        <w:t>најнижа понуђена цена.</w:t>
      </w:r>
    </w:p>
    <w:p>
      <w:pPr>
        <w:pStyle w:val="Normal"/>
        <w:jc w:val="both"/>
        <w:rPr>
          <w:b/>
          <w:b/>
        </w:rPr>
      </w:pPr>
      <w:r>
        <w:rPr>
          <w:b/>
        </w:rPr>
      </w:r>
    </w:p>
    <w:p>
      <w:pPr>
        <w:pStyle w:val="Normal"/>
        <w:jc w:val="both"/>
        <w:rPr>
          <w:b/>
          <w:b/>
        </w:rPr>
      </w:pPr>
      <w:r>
        <w:rPr>
          <w:b/>
        </w:rPr>
        <w:t>8. Начин преузимања конкурсне документације, односно интернет адреса где је конкурсна документација доступна:</w:t>
      </w:r>
    </w:p>
    <w:p>
      <w:pPr>
        <w:pStyle w:val="Normal"/>
        <w:jc w:val="both"/>
        <w:rPr/>
      </w:pPr>
      <w:r>
        <w:rPr/>
        <w:t>Конкурсна документација може се преузети са Портала јавних набавки (</w:t>
      </w:r>
      <w:hyperlink r:id="rId2">
        <w:r>
          <w:rPr>
            <w:rStyle w:val="InternetLink"/>
          </w:rPr>
          <w:t>www.portal.ujn.gov.rs</w:t>
        </w:r>
      </w:hyperlink>
      <w:r>
        <w:rPr/>
        <w:t>) и са интернет стране Наручиоца (</w:t>
      </w:r>
      <w:hyperlink r:id="rId3">
        <w:r>
          <w:rPr>
            <w:rStyle w:val="InternetLink"/>
          </w:rPr>
          <w:t>www.fpn.bg.ac.rs</w:t>
        </w:r>
      </w:hyperlink>
      <w:r>
        <w:rPr/>
        <w:t>) или сваког радног дана у згради Факултета политичких наука, Јове Илића 165, Београд, на првом спрату, канцеларија 13. или 14 од 09.00 до 15.00 часова.</w:t>
      </w:r>
    </w:p>
    <w:p>
      <w:pPr>
        <w:pStyle w:val="Normal"/>
        <w:jc w:val="both"/>
        <w:rPr/>
      </w:pPr>
      <w:r>
        <w:rPr/>
      </w:r>
    </w:p>
    <w:p>
      <w:pPr>
        <w:pStyle w:val="Normal"/>
        <w:jc w:val="both"/>
        <w:rPr/>
      </w:pPr>
      <w:r>
        <w:rPr>
          <w:b/>
        </w:rPr>
        <w:t>9</w:t>
      </w:r>
      <w:r>
        <w:rPr/>
        <w:t xml:space="preserve">. </w:t>
      </w:r>
      <w:r>
        <w:rPr>
          <w:b/>
        </w:rPr>
        <w:t>Факултет политичких наука у Београду</w:t>
      </w:r>
      <w:r>
        <w:rPr/>
        <w:t xml:space="preserve">, Јове Илића 165 (у даљем тексту: Наручилац), позива понуђаче да поднесу понуду у писаној форми, у складу са конкурсном документацијом, а на основу позива за подношење понуда бр.04-5/107. Понуде морају да се поднесу у складу са конкурсном документацијом и позивом за подношење понуда </w:t>
      </w:r>
    </w:p>
    <w:p>
      <w:pPr>
        <w:pStyle w:val="Normal"/>
        <w:jc w:val="both"/>
        <w:rPr/>
      </w:pPr>
      <w:r>
        <w:rPr>
          <w:b/>
          <w:bCs/>
        </w:rPr>
        <w:t xml:space="preserve">10. Контакт (лице или служба) </w:t>
      </w:r>
    </w:p>
    <w:p>
      <w:pPr>
        <w:pStyle w:val="Normal"/>
        <w:jc w:val="both"/>
        <w:rPr/>
      </w:pPr>
      <w:r>
        <w:rPr/>
        <w:t xml:space="preserve">Лице (или служба) за контакт: </w:t>
      </w:r>
    </w:p>
    <w:p>
      <w:pPr>
        <w:pStyle w:val="Normal"/>
        <w:jc w:val="both"/>
        <w:rPr/>
      </w:pPr>
      <w:r>
        <w:rPr/>
        <w:t>мр Жарко Пауновић</w:t>
      </w:r>
    </w:p>
    <w:p>
      <w:pPr>
        <w:pStyle w:val="Normal"/>
        <w:jc w:val="both"/>
        <w:rPr/>
      </w:pPr>
      <w:r>
        <w:rPr/>
        <w:t>одељење за јавне набавке ozjn@fpn.bg.ac.rs</w:t>
      </w:r>
    </w:p>
    <w:p>
      <w:pPr>
        <w:pStyle w:val="Normal"/>
        <w:jc w:val="both"/>
        <w:rPr>
          <w:bCs/>
          <w:color w:val="00000A"/>
        </w:rPr>
      </w:pPr>
      <w:r>
        <w:rPr>
          <w:bCs/>
          <w:color w:val="00000A"/>
        </w:rPr>
      </w:r>
    </w:p>
    <w:p>
      <w:pPr>
        <w:pStyle w:val="Normal"/>
        <w:jc w:val="both"/>
        <w:rPr>
          <w:bCs/>
          <w:color w:val="00000A"/>
        </w:rPr>
      </w:pPr>
      <w:r>
        <w:rPr>
          <w:bCs/>
          <w:color w:val="00000A"/>
        </w:rPr>
      </w:r>
    </w:p>
    <w:p>
      <w:pPr>
        <w:pStyle w:val="Normal"/>
        <w:jc w:val="both"/>
        <w:rPr>
          <w:bCs/>
          <w:color w:val="C00000"/>
          <w:lang w:val="sr-CS"/>
        </w:rPr>
      </w:pPr>
      <w:r>
        <w:rPr>
          <w:bCs/>
          <w:color w:val="C00000"/>
          <w:lang w:val="sr-CS"/>
        </w:rPr>
      </w:r>
    </w:p>
    <w:p>
      <w:pPr>
        <w:pStyle w:val="Normal"/>
        <w:shd w:val="clear" w:color="auto" w:fill="C6D9F1"/>
        <w:jc w:val="center"/>
        <w:rPr>
          <w:b/>
          <w:b/>
          <w:bCs/>
          <w:i/>
          <w:i/>
          <w:iCs/>
          <w:lang w:val="sr-CS"/>
        </w:rPr>
      </w:pPr>
      <w:r>
        <w:rPr>
          <w:b/>
          <w:bCs/>
          <w:i w:val="false"/>
          <w:iCs w:val="false"/>
        </w:rPr>
        <w:t>II</w:t>
      </w:r>
      <w:r>
        <w:rPr>
          <w:b/>
          <w:bCs/>
          <w:i w:val="false"/>
          <w:iCs w:val="false"/>
          <w:lang w:val="sr-CS"/>
        </w:rPr>
        <w:t xml:space="preserve">  ПОДАЦИ О ПРЕДМЕТУ ЈАВНЕ НАБАВКЕ</w:t>
      </w:r>
    </w:p>
    <w:p>
      <w:pPr>
        <w:pStyle w:val="Normal"/>
        <w:shd w:val="clear" w:color="auto" w:fill="C6D9F1"/>
        <w:jc w:val="center"/>
        <w:rPr>
          <w:b/>
          <w:b/>
          <w:bCs/>
          <w:i w:val="false"/>
          <w:i w:val="false"/>
          <w:iCs w:val="false"/>
          <w:lang w:val="sr-CS"/>
        </w:rPr>
      </w:pPr>
      <w:r>
        <w:rPr>
          <w:b/>
          <w:bCs/>
          <w:i w:val="false"/>
          <w:iCs w:val="false"/>
          <w:lang w:val="sr-CS"/>
        </w:rPr>
      </w:r>
    </w:p>
    <w:p>
      <w:pPr>
        <w:pStyle w:val="Normal"/>
        <w:jc w:val="both"/>
        <w:rPr>
          <w:b/>
          <w:b/>
          <w:bCs/>
          <w:i/>
          <w:i/>
          <w:iCs/>
          <w:lang w:val="sr-CS"/>
        </w:rPr>
      </w:pPr>
      <w:r>
        <w:rPr>
          <w:b/>
          <w:bCs/>
          <w:i/>
          <w:iCs/>
          <w:lang w:val="sr-CS"/>
        </w:rPr>
      </w:r>
    </w:p>
    <w:p>
      <w:pPr>
        <w:pStyle w:val="Normal"/>
        <w:jc w:val="both"/>
        <w:rPr>
          <w:b/>
          <w:b/>
          <w:bCs/>
          <w:i/>
          <w:i/>
          <w:iCs/>
          <w:lang w:val="sr-CS"/>
        </w:rPr>
      </w:pPr>
      <w:r>
        <w:rPr>
          <w:b/>
          <w:bCs/>
          <w:i/>
          <w:iCs/>
          <w:lang w:val="sr-CS"/>
        </w:rPr>
      </w:r>
    </w:p>
    <w:p>
      <w:pPr>
        <w:pStyle w:val="ListParagraph"/>
        <w:ind w:left="0" w:hanging="0"/>
        <w:jc w:val="both"/>
        <w:rPr/>
      </w:pPr>
      <w:r>
        <w:rPr>
          <w:rFonts w:ascii="Times New Roman" w:hAnsi="Times New Roman"/>
          <w:b/>
          <w:bCs/>
          <w:sz w:val="24"/>
          <w:szCs w:val="24"/>
          <w:lang w:val="sr-CS"/>
        </w:rPr>
        <w:t>1. Предмет јавне набавке</w:t>
      </w:r>
    </w:p>
    <w:p>
      <w:pPr>
        <w:pStyle w:val="Normal"/>
        <w:rPr/>
      </w:pPr>
      <w:r>
        <w:rPr>
          <w:lang w:val="sr-CS"/>
        </w:rPr>
        <w:t>Предмет јавне набавке бр</w:t>
      </w:r>
      <w:r>
        <w:rPr>
          <w:lang w:val="ru-RU"/>
        </w:rPr>
        <w:t>. 04-5/104</w:t>
      </w:r>
      <w:r>
        <w:rPr>
          <w:lang w:val="sr-CS"/>
        </w:rPr>
        <w:t xml:space="preserve"> су добра –  </w:t>
      </w:r>
      <w:r>
        <w:rPr/>
        <w:t>набавка канцеларијског материјала</w:t>
      </w:r>
      <w:r>
        <w:rPr>
          <w:bCs/>
          <w:i/>
          <w:iCs/>
        </w:rPr>
        <w:t xml:space="preserve"> </w:t>
      </w:r>
      <w:r>
        <w:rPr/>
        <w:t xml:space="preserve">за потребе Факултета политичких наука у 2018. години </w:t>
      </w:r>
    </w:p>
    <w:p>
      <w:pPr>
        <w:pStyle w:val="ListParagraph"/>
        <w:ind w:left="0" w:hanging="0"/>
        <w:jc w:val="both"/>
        <w:rPr>
          <w:rFonts w:ascii="Times New Roman" w:hAnsi="Times New Roman"/>
          <w:iCs/>
          <w:sz w:val="24"/>
          <w:szCs w:val="24"/>
          <w:lang w:val="sr-CS"/>
        </w:rPr>
      </w:pPr>
      <w:r>
        <w:rPr>
          <w:rFonts w:ascii="Times New Roman" w:hAnsi="Times New Roman"/>
          <w:iCs/>
          <w:sz w:val="24"/>
          <w:szCs w:val="24"/>
          <w:lang w:val="sr-CS"/>
        </w:rPr>
        <w:t xml:space="preserve">Назив и ознака из општег речника набавки: </w:t>
      </w:r>
    </w:p>
    <w:p>
      <w:pPr>
        <w:pStyle w:val="ListParagraph"/>
        <w:ind w:left="0" w:hanging="0"/>
        <w:jc w:val="both"/>
        <w:rPr>
          <w:rFonts w:ascii="Times New Roman" w:hAnsi="Times New Roman"/>
          <w:iCs/>
          <w:sz w:val="24"/>
          <w:szCs w:val="24"/>
        </w:rPr>
      </w:pPr>
      <w:r>
        <w:rPr>
          <w:rFonts w:ascii="Times New Roman" w:hAnsi="Times New Roman"/>
          <w:iCs/>
          <w:sz w:val="24"/>
          <w:szCs w:val="24"/>
        </w:rPr>
        <w:tab/>
        <w:tab/>
        <w:t>30192000-1 канцеларијски материјал</w:t>
      </w:r>
    </w:p>
    <w:p>
      <w:pPr>
        <w:pStyle w:val="ListParagraph"/>
        <w:ind w:left="0" w:hanging="0"/>
        <w:jc w:val="both"/>
        <w:rPr>
          <w:rFonts w:ascii="Times New Roman" w:hAnsi="Times New Roman"/>
          <w:iCs/>
          <w:sz w:val="24"/>
          <w:szCs w:val="24"/>
        </w:rPr>
      </w:pPr>
      <w:r>
        <w:rPr>
          <w:rFonts w:ascii="Times New Roman" w:hAnsi="Times New Roman"/>
          <w:iCs/>
          <w:sz w:val="24"/>
          <w:szCs w:val="24"/>
        </w:rPr>
        <w:tab/>
        <w:tab/>
        <w:t>30197000-6 ситна канцеларијска опрема</w:t>
      </w:r>
    </w:p>
    <w:p>
      <w:pPr>
        <w:pStyle w:val="Normal"/>
        <w:jc w:val="both"/>
        <w:rPr/>
      </w:pPr>
      <w:r>
        <w:rPr>
          <w:b/>
          <w:bCs/>
          <w:lang w:val="sr-CS"/>
        </w:rPr>
        <w:t>2.</w:t>
      </w:r>
      <w:r>
        <w:rPr>
          <w:b/>
          <w:bCs/>
          <w:i/>
          <w:iCs/>
          <w:lang w:val="sr-CS"/>
        </w:rPr>
        <w:t xml:space="preserve"> </w:t>
      </w:r>
      <w:r>
        <w:rPr>
          <w:b/>
          <w:bCs/>
          <w:lang w:val="sr-CS"/>
        </w:rPr>
        <w:t>Партије</w:t>
      </w:r>
    </w:p>
    <w:p>
      <w:pPr>
        <w:pStyle w:val="Normal"/>
        <w:jc w:val="both"/>
        <w:rPr>
          <w:bCs/>
          <w:lang w:val="sr-CS"/>
        </w:rPr>
      </w:pPr>
      <w:r>
        <w:rPr>
          <w:bCs/>
        </w:rPr>
        <w:t>O</w:t>
      </w:r>
      <w:r>
        <w:rPr>
          <w:bCs/>
          <w:lang w:val="sr-CS"/>
        </w:rPr>
        <w:t>ва јавна набавка није обликована по партијама.</w:t>
      </w:r>
    </w:p>
    <w:p>
      <w:pPr>
        <w:pStyle w:val="Normal"/>
        <w:jc w:val="both"/>
        <w:rPr>
          <w:bCs/>
          <w:lang w:val="sr-CS"/>
        </w:rPr>
      </w:pPr>
      <w:r>
        <w:rPr>
          <w:bCs/>
          <w:lang w:val="sr-CS"/>
        </w:rPr>
      </w:r>
    </w:p>
    <w:p>
      <w:pPr>
        <w:pStyle w:val="Normal"/>
        <w:jc w:val="both"/>
        <w:rPr>
          <w:b/>
          <w:b/>
          <w:bCs/>
        </w:rPr>
      </w:pPr>
      <w:r>
        <w:rPr>
          <w:b/>
          <w:bCs/>
        </w:rPr>
        <w:t>3. Врста оквирног споразума</w:t>
      </w:r>
    </w:p>
    <w:p>
      <w:pPr>
        <w:pStyle w:val="Normal"/>
        <w:jc w:val="both"/>
        <w:rPr>
          <w:bCs/>
          <w:i/>
          <w:i/>
          <w:iCs/>
        </w:rPr>
      </w:pPr>
      <w:r>
        <w:rPr>
          <w:bCs/>
        </w:rPr>
        <w:t>Предметни поступак се не спроводи ради закључења оквирног споразума.</w:t>
      </w:r>
    </w:p>
    <w:p>
      <w:pPr>
        <w:pStyle w:val="Normal"/>
        <w:jc w:val="both"/>
        <w:rPr>
          <w:lang w:val="sr-CS"/>
        </w:rPr>
      </w:pPr>
      <w:r>
        <w:rPr>
          <w:lang w:val="sr-CS"/>
        </w:rPr>
      </w:r>
    </w:p>
    <w:p>
      <w:pPr>
        <w:pStyle w:val="Normal"/>
        <w:jc w:val="both"/>
        <w:rPr>
          <w:i/>
          <w:i/>
          <w:iCs/>
          <w:lang w:val="sr-CS"/>
        </w:rPr>
      </w:pPr>
      <w:r>
        <w:rPr>
          <w:i/>
          <w:iCs/>
          <w:lang w:val="sr-CS"/>
        </w:rPr>
      </w:r>
    </w:p>
    <w:p>
      <w:pPr>
        <w:pStyle w:val="Normal"/>
        <w:jc w:val="both"/>
        <w:rPr>
          <w:i/>
          <w:i/>
          <w:iCs/>
          <w:lang w:val="sr-CS"/>
        </w:rPr>
      </w:pPr>
      <w:r>
        <w:rPr>
          <w:i/>
          <w:iCs/>
          <w:lang w:val="sr-CS"/>
        </w:rPr>
      </w:r>
    </w:p>
    <w:p>
      <w:pPr>
        <w:pStyle w:val="Normal"/>
        <w:shd w:val="clear" w:color="auto" w:fill="C6D9F1"/>
        <w:jc w:val="center"/>
        <w:rPr>
          <w:b/>
          <w:b/>
          <w:bCs/>
          <w:i/>
          <w:i/>
          <w:iCs/>
          <w:lang w:val="ru-RU"/>
        </w:rPr>
      </w:pPr>
      <w:r>
        <w:rPr>
          <w:b/>
          <w:bCs/>
          <w:i w:val="false"/>
          <w:iCs w:val="false"/>
        </w:rPr>
        <w:t>III</w:t>
      </w:r>
      <w:r>
        <w:rPr>
          <w:b/>
          <w:bCs/>
          <w:i w:val="false"/>
          <w:iCs w:val="false"/>
          <w:lang w:val="sr-CS"/>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pPr>
        <w:pStyle w:val="Normal"/>
        <w:rPr>
          <w:i/>
          <w:i/>
          <w:iCs/>
          <w:lang w:val="sr-CS"/>
        </w:rPr>
      </w:pPr>
      <w:r>
        <w:rPr>
          <w:i/>
          <w:iCs/>
          <w:lang w:val="sr-CS"/>
        </w:rPr>
      </w:r>
    </w:p>
    <w:p>
      <w:pPr>
        <w:pStyle w:val="Normal"/>
        <w:rPr>
          <w:i/>
          <w:i/>
          <w:iCs/>
          <w:lang w:val="sr-CS"/>
        </w:rPr>
      </w:pPr>
      <w:r>
        <w:rPr>
          <w:i/>
          <w:iCs/>
          <w:lang w:val="sr-CS"/>
        </w:rPr>
      </w:r>
    </w:p>
    <w:p>
      <w:pPr>
        <w:pStyle w:val="Normal"/>
        <w:rPr>
          <w:b/>
          <w:b/>
          <w:bCs/>
        </w:rPr>
      </w:pPr>
      <w:r>
        <w:rPr>
          <w:b/>
          <w:bCs/>
        </w:rPr>
        <w:t>ОПИС ПРЕДМЕТА НАБАВКЕ</w:t>
      </w:r>
    </w:p>
    <w:p>
      <w:pPr>
        <w:pStyle w:val="Normal"/>
        <w:rPr/>
      </w:pPr>
      <w:r>
        <w:rPr/>
      </w:r>
    </w:p>
    <w:p>
      <w:pPr>
        <w:pStyle w:val="Normal"/>
        <w:rPr/>
      </w:pPr>
      <w:r>
        <w:rPr/>
      </w:r>
    </w:p>
    <w:p>
      <w:pPr>
        <w:pStyle w:val="Normal"/>
        <w:ind w:firstLine="360"/>
        <w:jc w:val="both"/>
        <w:rPr/>
      </w:pPr>
      <w:r>
        <w:rPr/>
        <w:t>Предмет јавне набавке  бр.</w:t>
      </w:r>
      <w:r>
        <w:rPr>
          <w:lang w:val="sr-CS"/>
        </w:rPr>
        <w:t xml:space="preserve"> 04-5/104</w:t>
      </w:r>
      <w:r>
        <w:rPr/>
        <w:t xml:space="preserve"> су добра: канцеларијски материјал за потребе</w:t>
      </w:r>
      <w:r>
        <w:rPr>
          <w:lang w:val="sr-CS"/>
        </w:rPr>
        <w:t xml:space="preserve"> Факултета политичких наука у 2018. години, у свему како је наведено у обрасцу Техничке карактеристике.</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360"/>
        <w:jc w:val="both"/>
        <w:rPr>
          <w:b/>
          <w:b/>
          <w:bCs/>
          <w:lang w:val="sr-CS"/>
        </w:rPr>
      </w:pPr>
      <w:r>
        <w:rPr>
          <w:lang w:val="sr-CS"/>
        </w:rPr>
        <w:t>ТЕХНИЧКЕ КАРАКТЕРИСТИКЕ - КАНЦЕЛАРИЈСКИ МАТЕРИЈАЛ:</w:t>
      </w:r>
    </w:p>
    <w:p>
      <w:pPr>
        <w:pStyle w:val="Normal"/>
        <w:jc w:val="center"/>
        <w:rPr>
          <w:b/>
          <w:b/>
          <w:bCs/>
          <w:lang w:val="sr-CS"/>
        </w:rPr>
      </w:pPr>
      <w:r>
        <w:rPr>
          <w:b/>
          <w:bCs/>
          <w:lang w:val="sr-CS"/>
        </w:rPr>
      </w:r>
    </w:p>
    <w:tbl>
      <w:tblPr>
        <w:tblW w:w="9694" w:type="dxa"/>
        <w:jc w:val="left"/>
        <w:tblInd w:w="-166" w:type="dxa"/>
        <w:tblBorders>
          <w:top w:val="single" w:sz="4" w:space="0" w:color="000001"/>
          <w:left w:val="single" w:sz="4" w:space="0" w:color="000001"/>
          <w:bottom w:val="single" w:sz="4" w:space="0" w:color="000001"/>
          <w:insideH w:val="single" w:sz="4" w:space="0" w:color="000001"/>
        </w:tblBorders>
        <w:tblCellMar>
          <w:top w:w="0" w:type="dxa"/>
          <w:left w:w="108" w:type="dxa"/>
          <w:bottom w:w="0" w:type="dxa"/>
          <w:right w:w="108" w:type="dxa"/>
        </w:tblCellMar>
      </w:tblPr>
      <w:tblGrid>
        <w:gridCol w:w="900"/>
        <w:gridCol w:w="2967"/>
        <w:gridCol w:w="1265"/>
        <w:gridCol w:w="1172"/>
        <w:gridCol w:w="1440"/>
        <w:gridCol w:w="3"/>
        <w:gridCol w:w="1946"/>
      </w:tblGrid>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rPr>
                <w:b/>
                <w:b/>
                <w:bCs/>
                <w:sz w:val="22"/>
                <w:szCs w:val="22"/>
              </w:rPr>
            </w:pPr>
            <w:r>
              <w:rPr>
                <w:b/>
                <w:bCs/>
                <w:sz w:val="22"/>
                <w:szCs w:val="22"/>
              </w:rPr>
              <w:t>Ред. бр</w:t>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b/>
                <w:b/>
                <w:bCs/>
                <w:sz w:val="22"/>
                <w:szCs w:val="22"/>
              </w:rPr>
            </w:pPr>
            <w:r>
              <w:rPr>
                <w:b/>
                <w:bCs/>
                <w:sz w:val="22"/>
                <w:szCs w:val="22"/>
              </w:rPr>
              <w:t>Назив добара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b/>
                <w:b/>
                <w:bCs/>
                <w:sz w:val="22"/>
                <w:szCs w:val="22"/>
              </w:rPr>
            </w:pPr>
            <w:r>
              <w:rPr>
                <w:b/>
                <w:bCs/>
                <w:sz w:val="22"/>
                <w:szCs w:val="22"/>
              </w:rPr>
              <w:t>Јединица</w:t>
            </w:r>
          </w:p>
          <w:p>
            <w:pPr>
              <w:pStyle w:val="Normal"/>
              <w:jc w:val="center"/>
              <w:rPr>
                <w:b/>
                <w:b/>
                <w:bCs/>
                <w:sz w:val="22"/>
                <w:szCs w:val="22"/>
              </w:rPr>
            </w:pPr>
            <w:r>
              <w:rPr>
                <w:b/>
                <w:bCs/>
                <w:sz w:val="22"/>
                <w:szCs w:val="22"/>
              </w:rPr>
              <w:t>мере</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b/>
                <w:b/>
                <w:bCs/>
                <w:sz w:val="22"/>
                <w:szCs w:val="22"/>
              </w:rPr>
            </w:pPr>
            <w:r>
              <w:rPr>
                <w:b/>
                <w:bCs/>
                <w:sz w:val="22"/>
                <w:szCs w:val="22"/>
              </w:rPr>
              <w:t>Количина</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rPr>
                <w:b/>
                <w:b/>
                <w:bCs/>
                <w:sz w:val="22"/>
                <w:szCs w:val="22"/>
              </w:rPr>
            </w:pPr>
            <w:r>
              <w:rPr>
                <w:b/>
                <w:bCs/>
                <w:sz w:val="22"/>
                <w:szCs w:val="22"/>
              </w:rPr>
              <w:t>Појединачна цена</w:t>
            </w:r>
          </w:p>
          <w:p>
            <w:pPr>
              <w:pStyle w:val="Normal"/>
              <w:rPr>
                <w:b/>
                <w:b/>
                <w:bCs/>
                <w:sz w:val="22"/>
                <w:szCs w:val="22"/>
              </w:rPr>
            </w:pPr>
            <w:r>
              <w:rPr>
                <w:b/>
                <w:bCs/>
                <w:sz w:val="22"/>
                <w:szCs w:val="22"/>
              </w:rPr>
              <w:t>без ПДВ-а</w:t>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b/>
                <w:b/>
                <w:bCs/>
                <w:sz w:val="22"/>
                <w:szCs w:val="22"/>
              </w:rPr>
            </w:pPr>
            <w:r>
              <w:rPr>
                <w:b/>
                <w:bCs/>
                <w:sz w:val="22"/>
                <w:szCs w:val="22"/>
              </w:rPr>
              <w:t xml:space="preserve">Укупна цена </w:t>
            </w:r>
          </w:p>
          <w:p>
            <w:pPr>
              <w:pStyle w:val="Normal"/>
              <w:rPr>
                <w:b/>
                <w:b/>
                <w:bCs/>
                <w:sz w:val="22"/>
                <w:szCs w:val="22"/>
              </w:rPr>
            </w:pPr>
            <w:r>
              <w:rPr>
                <w:b/>
                <w:bCs/>
                <w:sz w:val="22"/>
                <w:szCs w:val="22"/>
              </w:rPr>
              <w:t>без ПДВ-а</w:t>
            </w:r>
          </w:p>
          <w:p>
            <w:pPr>
              <w:pStyle w:val="Normal"/>
              <w:rPr>
                <w:b/>
                <w:b/>
                <w:bCs/>
                <w:sz w:val="22"/>
                <w:szCs w:val="22"/>
              </w:rPr>
            </w:pPr>
            <w:r>
              <w:rPr>
                <w:b/>
                <w:bCs/>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b w:val="false"/>
                <w:b w:val="false"/>
                <w:bCs w:val="false"/>
                <w:sz w:val="22"/>
                <w:szCs w:val="22"/>
              </w:rPr>
            </w:pPr>
            <w:r>
              <w:rPr>
                <w:b w:val="false"/>
                <w:bCs w:val="false"/>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хефталице-металне, средње, скреба или одговарајуће/ стандардна 24/6</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скреба муниција за средње хефталице, скреба или одговарајуће / стандардна 24/6</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маркери за белу таблу</w:t>
            </w:r>
          </w:p>
          <w:p>
            <w:pPr>
              <w:pStyle w:val="Normal"/>
              <w:rPr>
                <w:sz w:val="22"/>
                <w:szCs w:val="22"/>
              </w:rPr>
            </w:pPr>
            <w:r>
              <w:rPr>
                <w:sz w:val="22"/>
                <w:szCs w:val="22"/>
              </w:rPr>
              <w:t xml:space="preserve">црвени, плави, зелени, црни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 xml:space="preserve">250 ком </w:t>
            </w:r>
          </w:p>
          <w:p>
            <w:pPr>
              <w:pStyle w:val="Normal"/>
              <w:jc w:val="center"/>
              <w:rPr>
                <w:sz w:val="22"/>
                <w:szCs w:val="22"/>
              </w:rPr>
            </w:pPr>
            <w:r>
              <w:rPr>
                <w:sz w:val="22"/>
                <w:szCs w:val="22"/>
              </w:rPr>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маркер 0,3 за писање по ЦД, црни, Уни маркер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текст маркер (жути, плави, наранџасти, зелени)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 по 50 ком по боји</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ролер 0,38 црни, квалитета Сигно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ролер 0,38 плави, квалитета Сигно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хемијска оловка плава, обичне, пластичне, клип и патентни механизам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хемијска оловка црвена, обичне, пластичне, клип и патентни механизам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оловка графитна ХБ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за фотокопирање и штампање А4, 80г (А класа папира - mondi triotec premium)</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за фотокопирање и штампање, А3, 80г (А класа папира - mondi triotec premium)</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за фотокопирање и штампање А4, 160 г, копи колор или одговарајући (боје: плави, жути, црвени, зелени, сиви, нараџансти)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рис/250 ком</w:t>
            </w:r>
          </w:p>
          <w:p>
            <w:pPr>
              <w:pStyle w:val="Normal"/>
              <w:jc w:val="center"/>
              <w:rPr>
                <w:sz w:val="22"/>
                <w:szCs w:val="22"/>
              </w:rPr>
            </w:pPr>
            <w:r>
              <w:rPr>
                <w:sz w:val="22"/>
                <w:szCs w:val="22"/>
              </w:rPr>
              <w:t>(15 рисева по боји)</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90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табла са штипаљком, клипсом А4, ПВЦ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фасцикла тонирана (жута, црвена, плава, зелена) са гумицом А4</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свака боја x 200 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800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фасцикла хромокартон  бела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регистратор са металним ојачањем, А4, нормал, метални механизам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400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лепак за папир охо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лепак за папир глу стик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батерије 2А - алкалне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батерије 3А - алкалне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 xml:space="preserve">ком </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пуњач за батерије 2А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пуњиве батерије 2А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самољепиви блокови за поруке разних боја 75x75 (микс боја 4/1, 80 листића)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селотејп, 15мм x 33мм провидан, акрилни лепак, растворив у води, без мириса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селотејп, 50мм x 66мм провидан, акрилни лепак, растворив у води, без мириса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селотејп трака, 50мм x 66мм матирана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коректор/белило 20мм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ДВД-Р 4,7/120 16xспи.верб.4</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ЦД-Р 700 МБ спиндле 50/1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усб флеш меморија 8 гб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усб флеш меморија 16 гб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усб флеш меморија 32 гб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образац бр. 2 налог за исплату</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благајни наплатите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благајни исплатите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дневник благајне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за службено путовање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контролник увоза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образац ППИ 3 - пореска пријава за наслеђе и поклон</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за уплату – општа уплата за физичка лица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 xml:space="preserve">траке за рачунску машину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за пренос 240x12x4 (обр.бр.3) 1+1, 1/1000</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 xml:space="preserve">образац МУН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 xml:space="preserve">образац МУН-К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деловодник обр.бр. 120500/</w:t>
            </w:r>
          </w:p>
          <w:p>
            <w:pPr>
              <w:pStyle w:val="Normal"/>
              <w:rPr>
                <w:sz w:val="22"/>
                <w:szCs w:val="22"/>
              </w:rPr>
            </w:pPr>
            <w:r>
              <w:rPr>
                <w:sz w:val="22"/>
                <w:szCs w:val="22"/>
                <w:shd w:fill="auto" w:val="clear"/>
              </w:rPr>
              <w:t>200 листова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highlight w:val="yellow"/>
              </w:rPr>
            </w:pPr>
            <w:r>
              <w:rPr>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каро папир</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мастило (црно - за наливперо)</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мастило (плаво - за печате)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sz w:val="22"/>
                <w:szCs w:val="22"/>
              </w:rPr>
              <w:t>фолије за акта А4 100 ком/пак  -</w:t>
            </w:r>
            <w:r>
              <w:rPr>
                <w:sz w:val="22"/>
                <w:szCs w:val="22"/>
                <w:lang w:val="sr-CS"/>
              </w:rPr>
              <w:t xml:space="preserve"> израђена од ПВЦ материјала - са перфорацијом (са рупама) - дебљина 110 миц.</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pPr>
            <w:r>
              <w:rPr>
                <w:sz w:val="22"/>
                <w:szCs w:val="22"/>
              </w:rPr>
              <w:t>3000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сталак за име, плексиглас 190x90</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ИД картица 90 x 57 комбинована (ПВЦ облога, штипаљка, дупла игла, паковање 1 ком, тип Донау или одговарајућа)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292"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коверете American - без прозора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83"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коверта средња Б5, бела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коверта А4, бела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коверта А3, бела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фолија за пластифицирање  95/65 од 125 микрона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 (паковања)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фолија за пластифицирање  80/111 од 80 микрона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 (паковања)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креда за писање по табли (бела) - 1/100</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бели за поруке  95 x 95</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ПВЦ фасцикла са механизмом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8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10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12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14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16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предње корице безбојне пвц  А4 100/1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322"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задње корице рељефне плаве А4 (Aqua blue)</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предње пвц корице А4 100/1, жуте, зелене, плаве, црвене, сиве (од сваке боје по 5 пакета)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 xml:space="preserve">5 пакета </w:t>
            </w:r>
          </w:p>
          <w:p>
            <w:pPr>
              <w:pStyle w:val="Normal"/>
              <w:jc w:val="center"/>
              <w:rPr>
                <w:color w:val="00000A"/>
                <w:sz w:val="22"/>
                <w:szCs w:val="22"/>
              </w:rPr>
            </w:pPr>
            <w:r>
              <w:rPr>
                <w:color w:val="00000A"/>
                <w:sz w:val="22"/>
                <w:szCs w:val="22"/>
              </w:rPr>
              <w:t>по боји</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 xml:space="preserve">задње картонске корице А4 100/1, жуте, зелене, плаве, црвене, сиве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 xml:space="preserve">5 пакета </w:t>
            </w:r>
          </w:p>
          <w:p>
            <w:pPr>
              <w:pStyle w:val="Normal"/>
              <w:jc w:val="center"/>
              <w:rPr>
                <w:color w:val="00000A"/>
                <w:sz w:val="22"/>
                <w:szCs w:val="22"/>
              </w:rPr>
            </w:pPr>
            <w:r>
              <w:rPr>
                <w:color w:val="00000A"/>
                <w:sz w:val="22"/>
                <w:szCs w:val="22"/>
              </w:rPr>
              <w:t>по боји</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- 23/6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 xml:space="preserve">50 </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- 23/8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- 23/10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- 23/12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- 23/17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- 23/25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- 23/27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Flipchart Magnetoplan YOUNG EDITION PLUS - површина табле је 71x100цм, подесива висина до 1.75м, са полицом за прибор и два склопива магнетна држача за flipchart папир, поседује практичну ручку која олакшава преношење табле, база табле је троножач са хромираним ногарима које се могу увући у рам.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i w:val="false"/>
                <w:iCs w:val="false"/>
                <w:sz w:val="22"/>
                <w:szCs w:val="22"/>
              </w:rPr>
              <w:t>Папир за</w:t>
            </w:r>
            <w:r>
              <w:rPr>
                <w:sz w:val="22"/>
                <w:szCs w:val="22"/>
              </w:rPr>
              <w:t xml:space="preserve"> </w:t>
            </w:r>
            <w:r>
              <w:rPr>
                <w:rStyle w:val="Emphasis"/>
                <w:sz w:val="22"/>
                <w:szCs w:val="22"/>
              </w:rPr>
              <w:t>flipchart</w:t>
            </w:r>
            <w:r>
              <w:rPr>
                <w:sz w:val="22"/>
                <w:szCs w:val="22"/>
              </w:rPr>
              <w:t xml:space="preserve"> чисти 50 листова у блоку, избусене рупе за кацење на флицхарт таблу, димензије папира 70x100цм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блок/ком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челичне маказе са меканим гумираним грипом </w:t>
              <w:br/>
              <w:t>дужина 23.5цм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Свеска А4, 100 листова, са тврди повез, са линијама (спирала)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Свеска А4, 100 листова, са тврди повез, са коцкама (спирала)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shd w:fill="auto" w:val="clear"/>
              </w:rPr>
              <w:t>Блок за писање белешки (радни блок), А5,  са линијама, без корица, 50 листова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1000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shd w:fill="auto" w:val="clear"/>
              </w:rPr>
              <w:t>Блок за писање белешки (радни блок), А4  са линијама, без корица, 50 листова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500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Спајалице 26мм, поцинковане, угласте, паковање 100 ком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паковања</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Држач селотејп траке, стандард, 33 мм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Чаша за оловке. Боја: црна -висина 10цм, Ø8цм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20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Канцеларијска корпа за смеће. Жичана, црна - 34.5цм/29,5цм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Канап за све намене - боја сива, кудеља, 500 гр</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Конац тробојни - јемственик, 400 гр, 400 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Скалпел - метална водилица са кочницом, пластична дршка, 16.5x3.5цм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 xml:space="preserve">ком </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Тастатура за десктоп рачунар, жичана, усб прикључак, црна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10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Миш за рачунар, усб прикључак, жичани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30</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Бушач папира (већи)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2</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8"/>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0"/>
                <w:szCs w:val="20"/>
              </w:rPr>
            </w:pPr>
            <w:r>
              <w:rPr>
                <w:sz w:val="22"/>
                <w:szCs w:val="22"/>
              </w:rPr>
              <w:t>Уништивач папира ВС 1202-ЦД ОПУС</w:t>
            </w:r>
            <w:r>
              <w:rPr>
                <w:sz w:val="20"/>
                <w:szCs w:val="20"/>
              </w:rPr>
              <w:br/>
              <w:t>Димензија исечка: 4x35 мм, унакрсни рез </w:t>
              <w:br/>
              <w:t>Капацитет сечења 80гмс папира: 12 листова / 1ЦД </w:t>
              <w:br/>
              <w:t>Уништава ЦД </w:t>
              <w:br/>
              <w:t>Капацитет корпе: 30 л </w:t>
              <w:br/>
              <w:t>Ширина улаза 235м/мин </w:t>
              <w:br/>
              <w:t>Аутоматски режим рада </w:t>
              <w:br/>
              <w:t>Прихвата захефтане материјале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172"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1</w:t>
            </w:r>
          </w:p>
        </w:tc>
        <w:tc>
          <w:tcPr>
            <w:tcW w:w="1443" w:type="dxa"/>
            <w:gridSpan w:val="2"/>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9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7744" w:type="dxa"/>
            <w:gridSpan w:val="5"/>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0"/>
              </w:numPr>
              <w:snapToGrid w:val="false"/>
              <w:ind w:left="720" w:right="0" w:hanging="0"/>
              <w:jc w:val="right"/>
              <w:rPr>
                <w:sz w:val="22"/>
                <w:szCs w:val="22"/>
              </w:rPr>
            </w:pPr>
            <w:r>
              <w:rPr>
                <w:sz w:val="22"/>
                <w:szCs w:val="22"/>
              </w:rPr>
            </w:r>
          </w:p>
          <w:p>
            <w:pPr>
              <w:pStyle w:val="Normal"/>
              <w:numPr>
                <w:ilvl w:val="0"/>
                <w:numId w:val="0"/>
              </w:numPr>
              <w:snapToGrid w:val="false"/>
              <w:ind w:left="720" w:right="0" w:hanging="0"/>
              <w:jc w:val="right"/>
              <w:rPr>
                <w:b/>
                <w:b/>
                <w:bCs/>
                <w:sz w:val="22"/>
                <w:szCs w:val="22"/>
              </w:rPr>
            </w:pPr>
            <w:r>
              <w:rPr>
                <w:b/>
                <w:bCs/>
                <w:sz w:val="22"/>
                <w:szCs w:val="22"/>
              </w:rPr>
              <w:t>УКУПНО:</w:t>
            </w:r>
          </w:p>
          <w:p>
            <w:pPr>
              <w:pStyle w:val="Normal"/>
              <w:numPr>
                <w:ilvl w:val="0"/>
                <w:numId w:val="0"/>
              </w:numPr>
              <w:snapToGrid w:val="false"/>
              <w:ind w:left="720" w:right="0" w:hanging="0"/>
              <w:jc w:val="right"/>
              <w:rPr>
                <w:sz w:val="22"/>
                <w:szCs w:val="22"/>
              </w:rPr>
            </w:pPr>
            <w:r>
              <w:rPr>
                <w:sz w:val="22"/>
                <w:szCs w:val="22"/>
              </w:rPr>
            </w:r>
          </w:p>
        </w:tc>
        <w:tc>
          <w:tcPr>
            <w:tcW w:w="194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bl>
    <w:p>
      <w:pPr>
        <w:pStyle w:val="Normal"/>
        <w:rPr/>
      </w:pPr>
      <w:r>
        <w:rPr/>
      </w:r>
    </w:p>
    <w:p>
      <w:pPr>
        <w:pStyle w:val="Normal"/>
        <w:rPr/>
      </w:pPr>
      <w:r>
        <w:rPr>
          <w:b/>
          <w:iCs/>
        </w:rPr>
        <w:t>Рок плаћања:</w:t>
      </w:r>
      <w:r>
        <w:rPr>
          <w:i/>
          <w:iCs/>
        </w:rPr>
        <w:t xml:space="preserve"> </w:t>
      </w:r>
      <w:r>
        <w:rPr>
          <w:iCs/>
        </w:rPr>
        <w:t>Рок плаћања не</w:t>
      </w:r>
      <w:r>
        <w:rPr>
          <w:iCs/>
          <w:lang w:val="sr-CS"/>
        </w:rPr>
        <w:t xml:space="preserve"> </w:t>
      </w:r>
      <w:r>
        <w:rPr>
          <w:iCs/>
        </w:rPr>
        <w:t>може бити дужи од 45 дана од дана испостављања фактуре.</w:t>
      </w:r>
      <w:r>
        <w:rPr>
          <w:iCs/>
          <w:lang w:val="sr-CS"/>
        </w:rPr>
        <w:t xml:space="preserve"> Фактуру ће Понуђач доставити Факултету политичких наука по </w:t>
      </w:r>
      <w:r>
        <w:rPr>
          <w:iCs/>
        </w:rPr>
        <w:t>извршеним месечним испорукама</w:t>
      </w:r>
      <w:r>
        <w:rPr>
          <w:iCs/>
          <w:lang w:val="sr-CS"/>
        </w:rPr>
        <w:t>.</w:t>
      </w:r>
    </w:p>
    <w:p>
      <w:pPr>
        <w:pStyle w:val="Normal"/>
        <w:rPr/>
      </w:pPr>
      <w:r>
        <w:rPr/>
      </w:r>
    </w:p>
    <w:p>
      <w:pPr>
        <w:pStyle w:val="Normal"/>
        <w:rPr>
          <w:rFonts w:cs="TimesNewRomanPSMT"/>
          <w:iCs/>
          <w:sz w:val="18"/>
          <w:szCs w:val="18"/>
        </w:rPr>
      </w:pPr>
      <w:r>
        <w:rPr>
          <w:b/>
          <w:iCs/>
        </w:rPr>
        <w:t>Место испоруке:</w:t>
      </w:r>
      <w:r>
        <w:rPr>
          <w:iCs/>
        </w:rPr>
        <w:t xml:space="preserve"> Факултет политичких наука, Јове Илића 165, Београд.</w:t>
      </w:r>
    </w:p>
    <w:p>
      <w:pPr>
        <w:pStyle w:val="Normal"/>
        <w:rPr>
          <w:rFonts w:cs="TimesNewRomanPSMT"/>
          <w:iCs/>
          <w:sz w:val="18"/>
          <w:szCs w:val="18"/>
        </w:rPr>
      </w:pPr>
      <w:r>
        <w:rPr>
          <w:rFonts w:cs="TimesNewRomanPSMT"/>
          <w:iCs/>
          <w:sz w:val="18"/>
          <w:szCs w:val="18"/>
        </w:rPr>
      </w:r>
    </w:p>
    <w:p>
      <w:pPr>
        <w:pStyle w:val="Normal"/>
        <w:rPr/>
      </w:pPr>
      <w:r>
        <w:rPr/>
      </w:r>
    </w:p>
    <w:p>
      <w:pPr>
        <w:pStyle w:val="Normal"/>
        <w:shd w:val="clear" w:color="auto" w:fill="C6D9F1"/>
        <w:jc w:val="center"/>
        <w:rPr/>
      </w:pPr>
      <w:r>
        <w:rPr>
          <w:b/>
          <w:bCs/>
          <w:i w:val="false"/>
          <w:iCs w:val="false"/>
        </w:rPr>
        <w:t>IV  УСЛОВИ ЗА УЧЕШЋЕ У ПОСТУПКУ ЈАВНЕ НАБАВКЕ ИЗ ЧЛ. 75. И 76. ЗАКОНА И УПУТСТВО КАКО СЕ ДОКАЗУЈЕ ИСПУЊЕНОСТ ТИХ УСЛОВА</w:t>
      </w:r>
    </w:p>
    <w:p>
      <w:pPr>
        <w:pStyle w:val="Normal"/>
        <w:shd w:val="clear" w:color="auto" w:fill="C6D9F1"/>
        <w:jc w:val="center"/>
        <w:rPr>
          <w:b/>
          <w:b/>
          <w:bCs/>
          <w:i/>
          <w:i/>
          <w:iCs/>
        </w:rPr>
      </w:pPr>
      <w:r>
        <w:rPr>
          <w:b/>
          <w:bCs/>
          <w:i/>
          <w:iCs/>
        </w:rPr>
      </w:r>
    </w:p>
    <w:p>
      <w:pPr>
        <w:pStyle w:val="Normal"/>
        <w:jc w:val="both"/>
        <w:rPr>
          <w:b/>
          <w:b/>
          <w:bCs/>
          <w:i/>
          <w:i/>
          <w:iCs/>
        </w:rPr>
      </w:pPr>
      <w:r>
        <w:rPr>
          <w:b/>
          <w:bCs/>
          <w:i/>
          <w:iCs/>
        </w:rPr>
      </w:r>
    </w:p>
    <w:p>
      <w:pPr>
        <w:pStyle w:val="Normal"/>
        <w:jc w:val="both"/>
        <w:rPr>
          <w:b/>
          <w:b/>
          <w:bCs/>
          <w:i/>
          <w:i/>
          <w:iCs/>
        </w:rPr>
      </w:pPr>
      <w:r>
        <w:rPr>
          <w:b/>
          <w:bCs/>
          <w:i/>
          <w:iCs/>
        </w:rPr>
      </w:r>
    </w:p>
    <w:p>
      <w:pPr>
        <w:pStyle w:val="ListParagraph"/>
        <w:numPr>
          <w:ilvl w:val="0"/>
          <w:numId w:val="1"/>
        </w:numPr>
        <w:shd w:val="clear" w:color="auto" w:fill="C6D9F1"/>
        <w:spacing w:lineRule="atLeast" w:line="100" w:before="0" w:after="0"/>
        <w:contextualSpacing/>
        <w:jc w:val="center"/>
        <w:rPr>
          <w:rFonts w:ascii="Times New Roman" w:hAnsi="Times New Roman"/>
          <w:b/>
          <w:b/>
          <w:bCs/>
          <w:i/>
          <w:i/>
          <w:iCs/>
          <w:sz w:val="24"/>
          <w:szCs w:val="24"/>
        </w:rPr>
      </w:pPr>
      <w:r>
        <w:rPr>
          <w:rFonts w:ascii="Times New Roman" w:hAnsi="Times New Roman"/>
          <w:b/>
          <w:bCs/>
          <w:i/>
          <w:iCs/>
          <w:sz w:val="24"/>
          <w:szCs w:val="24"/>
        </w:rPr>
        <w:t>УСЛОВИ ЗА УЧЕШЋЕ У ПОСТУПКУ ЈАВНЕ НАБАВКЕ ИЗ ЧЛ. 75. И 76. ЗАКОНА</w:t>
      </w:r>
    </w:p>
    <w:p>
      <w:pPr>
        <w:pStyle w:val="ListParagraph"/>
        <w:jc w:val="both"/>
        <w:rPr>
          <w:rFonts w:ascii="Times New Roman" w:hAnsi="Times New Roman"/>
          <w:b/>
          <w:b/>
          <w:bCs/>
          <w:i/>
          <w:i/>
          <w:iCs/>
          <w:sz w:val="24"/>
          <w:szCs w:val="24"/>
        </w:rPr>
      </w:pPr>
      <w:r>
        <w:rPr>
          <w:rFonts w:ascii="Times New Roman" w:hAnsi="Times New Roman"/>
          <w:b/>
          <w:bCs/>
          <w:i/>
          <w:iCs/>
          <w:sz w:val="24"/>
          <w:szCs w:val="24"/>
        </w:rPr>
      </w:r>
    </w:p>
    <w:p>
      <w:pPr>
        <w:pStyle w:val="ListParagraph"/>
        <w:numPr>
          <w:ilvl w:val="1"/>
          <w:numId w:val="1"/>
        </w:numPr>
        <w:spacing w:lineRule="atLeast" w:line="100" w:before="0" w:after="0"/>
        <w:contextualSpacing/>
        <w:jc w:val="both"/>
        <w:rPr>
          <w:rFonts w:ascii="Times New Roman" w:hAnsi="Times New Roman"/>
          <w:iCs/>
          <w:sz w:val="24"/>
          <w:szCs w:val="24"/>
        </w:rPr>
      </w:pPr>
      <w:r>
        <w:rPr>
          <w:rFonts w:ascii="Times New Roman" w:hAnsi="Times New Roman"/>
          <w:iCs/>
          <w:sz w:val="24"/>
          <w:szCs w:val="24"/>
        </w:rPr>
        <w:t xml:space="preserve">Право на учешће у поступку предметне јавне набавке има понуђач који испуњава </w:t>
      </w:r>
      <w:r>
        <w:rPr>
          <w:rFonts w:ascii="Times New Roman" w:hAnsi="Times New Roman"/>
          <w:b/>
          <w:iCs/>
          <w:sz w:val="24"/>
          <w:szCs w:val="24"/>
        </w:rPr>
        <w:t>обавезне услове</w:t>
      </w:r>
      <w:r>
        <w:rPr>
          <w:rFonts w:ascii="Times New Roman" w:hAnsi="Times New Roman"/>
          <w:iCs/>
          <w:sz w:val="24"/>
          <w:szCs w:val="24"/>
        </w:rPr>
        <w:t xml:space="preserve"> за учешће у поступку јавне набавке дефинисане чл. 75. Закона, и то:</w:t>
      </w:r>
    </w:p>
    <w:p>
      <w:pPr>
        <w:pStyle w:val="ListParagraph"/>
        <w:numPr>
          <w:ilvl w:val="0"/>
          <w:numId w:val="2"/>
        </w:numPr>
        <w:spacing w:lineRule="atLeast" w:line="100" w:before="0" w:after="0"/>
        <w:contextualSpacing/>
        <w:jc w:val="both"/>
        <w:rPr>
          <w:rFonts w:ascii="Times New Roman" w:hAnsi="Times New Roman"/>
          <w:sz w:val="24"/>
          <w:szCs w:val="24"/>
        </w:rPr>
      </w:pPr>
      <w:r>
        <w:rPr>
          <w:rFonts w:ascii="Times New Roman" w:hAnsi="Times New Roman"/>
          <w:iCs/>
          <w:sz w:val="24"/>
          <w:szCs w:val="24"/>
        </w:rPr>
        <w:t>Да је регистрован код надлежног органа, односно уписан у одговарајући регистар</w:t>
      </w:r>
      <w:r>
        <w:rPr>
          <w:rFonts w:ascii="Times New Roman" w:hAnsi="Times New Roman"/>
          <w:iCs/>
          <w:sz w:val="24"/>
          <w:szCs w:val="24"/>
          <w:lang w:val="sr-CS"/>
        </w:rPr>
        <w:t>.</w:t>
      </w:r>
    </w:p>
    <w:p>
      <w:pPr>
        <w:pStyle w:val="ListParagraph"/>
        <w:numPr>
          <w:ilvl w:val="0"/>
          <w:numId w:val="2"/>
        </w:numPr>
        <w:spacing w:lineRule="atLeast" w:line="100" w:before="0" w:after="0"/>
        <w:contextualSpacing/>
        <w:jc w:val="both"/>
        <w:rPr>
          <w:rFonts w:ascii="Times New Roman" w:hAnsi="Times New Roman"/>
          <w:sz w:val="24"/>
          <w:szCs w:val="24"/>
        </w:rPr>
      </w:pPr>
      <w:r>
        <w:rPr>
          <w:rFonts w:ascii="Times New Roman" w:hAnsi="Times New Roman"/>
          <w:sz w:val="24"/>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sz w:val="24"/>
          <w:szCs w:val="24"/>
          <w:lang w:val="sr-CS"/>
        </w:rPr>
        <w:t>.</w:t>
      </w:r>
    </w:p>
    <w:p>
      <w:pPr>
        <w:pStyle w:val="ListParagraph"/>
        <w:numPr>
          <w:ilvl w:val="0"/>
          <w:numId w:val="2"/>
        </w:numPr>
        <w:spacing w:lineRule="atLeast" w:line="100" w:before="0" w:after="0"/>
        <w:contextualSpacing/>
        <w:jc w:val="both"/>
        <w:rPr>
          <w:rFonts w:ascii="Times New Roman" w:hAnsi="Times New Roman"/>
          <w:sz w:val="24"/>
          <w:szCs w:val="24"/>
        </w:rPr>
      </w:pPr>
      <w:r>
        <w:rPr>
          <w:rFonts w:ascii="Times New Roman" w:hAnsi="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ListParagraph"/>
        <w:numPr>
          <w:ilvl w:val="0"/>
          <w:numId w:val="2"/>
        </w:numPr>
        <w:spacing w:lineRule="atLeast" w:line="100" w:before="0" w:after="0"/>
        <w:contextualSpacing/>
        <w:jc w:val="both"/>
        <w:rPr>
          <w:rFonts w:ascii="Times New Roman" w:hAnsi="Times New Roman"/>
          <w:b/>
          <w:b/>
          <w:i/>
          <w:i/>
          <w:sz w:val="24"/>
          <w:szCs w:val="24"/>
        </w:rPr>
      </w:pPr>
      <w:r>
        <w:rPr>
          <w:rFonts w:ascii="Times New Roman" w:hAnsi="Times New Roman"/>
          <w:sz w:val="24"/>
          <w:szCs w:val="24"/>
          <w:lang w:val="sr-CS"/>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Normal"/>
        <w:jc w:val="both"/>
        <w:rPr>
          <w:b/>
          <w:b/>
          <w:i/>
          <w:i/>
        </w:rPr>
      </w:pPr>
      <w:r>
        <w:rPr>
          <w:b/>
          <w:i/>
        </w:rPr>
      </w:r>
    </w:p>
    <w:p>
      <w:pPr>
        <w:pStyle w:val="ListParagraph"/>
        <w:numPr>
          <w:ilvl w:val="1"/>
          <w:numId w:val="1"/>
        </w:numPr>
        <w:spacing w:lineRule="atLeast" w:line="100" w:before="0" w:after="0"/>
        <w:contextualSpacing/>
        <w:jc w:val="both"/>
        <w:rPr>
          <w:rFonts w:ascii="Times New Roman" w:hAnsi="Times New Roman"/>
          <w:iCs/>
          <w:sz w:val="24"/>
          <w:szCs w:val="24"/>
        </w:rPr>
      </w:pPr>
      <w:r>
        <w:rPr>
          <w:rFonts w:ascii="Times New Roman" w:hAnsi="Times New Roman"/>
          <w:bCs/>
          <w:iCs/>
          <w:sz w:val="24"/>
          <w:szCs w:val="24"/>
          <w:lang w:val="sr-CS"/>
        </w:rPr>
        <w:t xml:space="preserve">Понуђач који </w:t>
      </w:r>
      <w:r>
        <w:rPr>
          <w:rFonts w:ascii="Times New Roman" w:hAnsi="Times New Roman"/>
          <w:iCs/>
          <w:sz w:val="24"/>
          <w:szCs w:val="24"/>
          <w:lang w:val="sr-CS"/>
        </w:rPr>
        <w:t xml:space="preserve">учествује у поступку предметне јавне набавке, мора испунити </w:t>
      </w:r>
      <w:r>
        <w:rPr>
          <w:rFonts w:ascii="Times New Roman" w:hAnsi="Times New Roman"/>
          <w:b/>
          <w:iCs/>
          <w:sz w:val="24"/>
          <w:szCs w:val="24"/>
          <w:lang w:val="sr-CS"/>
        </w:rPr>
        <w:t>додатне услове</w:t>
      </w:r>
      <w:r>
        <w:rPr>
          <w:rFonts w:ascii="Times New Roman" w:hAnsi="Times New Roman"/>
          <w:iCs/>
          <w:sz w:val="24"/>
          <w:szCs w:val="24"/>
          <w:lang w:val="sr-CS"/>
        </w:rPr>
        <w:t xml:space="preserve"> за учешће у поступку јавне набавке,  дефинисане чл. 76. </w:t>
      </w:r>
      <w:r>
        <w:rPr>
          <w:rFonts w:ascii="Times New Roman" w:hAnsi="Times New Roman"/>
          <w:iCs/>
          <w:sz w:val="24"/>
          <w:szCs w:val="24"/>
        </w:rPr>
        <w:t xml:space="preserve">Закона, и то: </w:t>
      </w:r>
    </w:p>
    <w:p>
      <w:pPr>
        <w:pStyle w:val="ListParagraph"/>
        <w:ind w:left="1350" w:hanging="0"/>
        <w:jc w:val="both"/>
        <w:rPr>
          <w:rFonts w:ascii="Times New Roman" w:hAnsi="Times New Roman"/>
          <w:sz w:val="24"/>
          <w:szCs w:val="24"/>
        </w:rPr>
      </w:pPr>
      <w:r>
        <w:rPr>
          <w:rFonts w:ascii="Times New Roman" w:hAnsi="Times New Roman"/>
          <w:iCs/>
          <w:sz w:val="24"/>
          <w:szCs w:val="24"/>
        </w:rPr>
        <w:t>1)финансијски и пословни капацитет:</w:t>
      </w:r>
      <w:r>
        <w:rPr>
          <w:rFonts w:ascii="Times New Roman" w:hAnsi="Times New Roman"/>
          <w:sz w:val="24"/>
          <w:szCs w:val="24"/>
        </w:rPr>
        <w:t>потврда надлежног органа да није био у блокади најмање 3 (три) месеца од дана подношења пријаве;</w:t>
      </w:r>
    </w:p>
    <w:p>
      <w:pPr>
        <w:pStyle w:val="ListParagraph"/>
        <w:ind w:left="1350" w:hanging="0"/>
        <w:jc w:val="both"/>
        <w:rPr>
          <w:rFonts w:ascii="Times New Roman" w:hAnsi="Times New Roman"/>
          <w:sz w:val="24"/>
          <w:szCs w:val="24"/>
        </w:rPr>
      </w:pPr>
      <w:r>
        <w:rPr>
          <w:rFonts w:ascii="Times New Roman" w:hAnsi="Times New Roman"/>
          <w:sz w:val="24"/>
          <w:szCs w:val="24"/>
        </w:rPr>
        <w:t>2) кадровкси капацитет: да има најмање два лица запослена или ангажована по уговору о делу на пословима које су предмет ове набавке</w:t>
      </w:r>
    </w:p>
    <w:p>
      <w:pPr>
        <w:pStyle w:val="ListParagraph"/>
        <w:ind w:left="1350" w:hanging="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sr-CS"/>
        </w:rPr>
        <w:t xml:space="preserve"> </w:t>
      </w:r>
      <w:r>
        <w:rPr>
          <w:rFonts w:ascii="Times New Roman" w:hAnsi="Times New Roman"/>
          <w:sz w:val="24"/>
          <w:szCs w:val="24"/>
        </w:rPr>
        <w:t>да поседује сопствено доставно возило</w:t>
      </w:r>
    </w:p>
    <w:p>
      <w:pPr>
        <w:pStyle w:val="ListParagraph"/>
        <w:numPr>
          <w:ilvl w:val="1"/>
          <w:numId w:val="1"/>
        </w:numPr>
        <w:spacing w:lineRule="atLeast" w:line="100" w:before="0" w:after="0"/>
        <w:contextualSpacing/>
        <w:jc w:val="both"/>
        <w:rPr/>
      </w:pPr>
      <w:r>
        <w:rPr>
          <w:rFonts w:ascii="Times New Roman" w:hAnsi="Times New Roman"/>
          <w:bCs/>
          <w:iCs/>
          <w:sz w:val="24"/>
          <w:szCs w:val="24"/>
          <w:lang w:val="sr-CS"/>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4) Закона, за део набавке који ће понуђач извршити преко подизвођача.</w:t>
      </w:r>
    </w:p>
    <w:p>
      <w:pPr>
        <w:pStyle w:val="ListParagraph"/>
        <w:numPr>
          <w:ilvl w:val="0"/>
          <w:numId w:val="0"/>
        </w:numPr>
        <w:spacing w:lineRule="atLeast" w:line="100" w:before="0" w:after="0"/>
        <w:ind w:left="2070" w:hanging="0"/>
        <w:contextualSpacing/>
        <w:jc w:val="both"/>
        <w:rPr>
          <w:rFonts w:ascii="Times New Roman" w:hAnsi="Times New Roman"/>
          <w:bCs/>
          <w:iCs/>
          <w:sz w:val="24"/>
          <w:szCs w:val="24"/>
          <w:lang w:val="sr-CS"/>
        </w:rPr>
      </w:pPr>
      <w:r>
        <w:rPr>
          <w:rFonts w:ascii="Times New Roman" w:hAnsi="Times New Roman"/>
          <w:bCs/>
          <w:iCs/>
          <w:sz w:val="24"/>
          <w:szCs w:val="24"/>
          <w:lang w:val="sr-CS"/>
        </w:rPr>
      </w:r>
    </w:p>
    <w:p>
      <w:pPr>
        <w:pStyle w:val="ListParagraph"/>
        <w:numPr>
          <w:ilvl w:val="1"/>
          <w:numId w:val="1"/>
        </w:numPr>
        <w:spacing w:lineRule="atLeast" w:line="100" w:before="0" w:after="0"/>
        <w:contextualSpacing/>
        <w:jc w:val="both"/>
        <w:rPr/>
      </w:pPr>
      <w:r>
        <w:rPr>
          <w:rFonts w:ascii="Times New Roman" w:hAnsi="Times New Roman"/>
          <w:bCs/>
          <w:iCs/>
          <w:sz w:val="24"/>
          <w:szCs w:val="24"/>
          <w:lang w:val="sr-CS"/>
        </w:rPr>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pPr>
        <w:pStyle w:val="ListParagraph"/>
        <w:numPr>
          <w:ilvl w:val="0"/>
          <w:numId w:val="0"/>
        </w:numPr>
        <w:spacing w:lineRule="atLeast" w:line="100" w:before="0" w:after="0"/>
        <w:ind w:left="2070" w:hanging="0"/>
        <w:contextualSpacing/>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numPr>
          <w:ilvl w:val="0"/>
          <w:numId w:val="0"/>
        </w:numPr>
        <w:spacing w:lineRule="atLeast" w:line="100" w:before="0" w:after="0"/>
        <w:ind w:left="720" w:hanging="0"/>
        <w:contextualSpacing/>
        <w:jc w:val="both"/>
        <w:rPr/>
      </w:pPr>
      <w:r>
        <w:rPr>
          <w:rFonts w:ascii="Times New Roman" w:hAnsi="Times New Roman"/>
          <w:bCs/>
          <w:iCs/>
          <w:color w:val="00000A"/>
          <w:sz w:val="24"/>
          <w:szCs w:val="24"/>
          <w:lang w:val="sr-CS"/>
        </w:rPr>
        <w:t>У понуди треба бити достављен и чини саставни део заједничке понуде потписан и оверен споразум понуђача којим се понуђачи из групе понуђача међусобно и према наручиоцу обавезују на извршење јавне набавке.</w:t>
      </w:r>
    </w:p>
    <w:p>
      <w:pPr>
        <w:pStyle w:val="ListParagraph"/>
        <w:numPr>
          <w:ilvl w:val="0"/>
          <w:numId w:val="0"/>
        </w:numPr>
        <w:spacing w:lineRule="atLeast" w:line="100" w:before="0" w:after="0"/>
        <w:ind w:left="720" w:hanging="0"/>
        <w:contextualSpacing/>
        <w:jc w:val="both"/>
        <w:rPr/>
      </w:pPr>
      <w:r>
        <w:rPr>
          <w:rFonts w:ascii="Times New Roman" w:hAnsi="Times New Roman"/>
          <w:sz w:val="24"/>
          <w:szCs w:val="24"/>
          <w:lang w:eastAsia="sr-CS"/>
        </w:rPr>
        <w:t xml:space="preserve">Овај споразум обавезно садржи податке наведене у члану 81. став </w:t>
      </w:r>
    </w:p>
    <w:p>
      <w:pPr>
        <w:pStyle w:val="ListParagraph"/>
        <w:numPr>
          <w:ilvl w:val="0"/>
          <w:numId w:val="0"/>
        </w:numPr>
        <w:spacing w:lineRule="atLeast" w:line="100" w:before="0" w:after="0"/>
        <w:ind w:left="720" w:hanging="0"/>
        <w:contextualSpacing/>
        <w:jc w:val="both"/>
        <w:rPr/>
      </w:pPr>
      <w:r>
        <w:rPr>
          <w:rFonts w:ascii="Times New Roman" w:hAnsi="Times New Roman"/>
          <w:sz w:val="24"/>
          <w:szCs w:val="24"/>
          <w:lang w:eastAsia="sr-CS"/>
        </w:rPr>
        <w:t>Понуђачи из групе понуђача одговарају неограничено солидарно према наручиоцу.</w:t>
      </w:r>
    </w:p>
    <w:p>
      <w:pPr>
        <w:pStyle w:val="ListParagraph"/>
        <w:spacing w:lineRule="atLeast" w:line="100" w:before="0" w:after="0"/>
        <w:ind w:left="1350" w:hanging="0"/>
        <w:contextualSpacing/>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spacing w:lineRule="atLeast" w:line="100" w:before="0" w:after="0"/>
        <w:ind w:left="1350" w:hanging="0"/>
        <w:contextualSpacing/>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numPr>
          <w:ilvl w:val="0"/>
          <w:numId w:val="1"/>
        </w:numPr>
        <w:shd w:val="clear" w:color="auto" w:fill="C6D9F1"/>
        <w:spacing w:lineRule="atLeast" w:line="100" w:before="0" w:after="0"/>
        <w:ind w:left="360" w:hanging="360"/>
        <w:contextualSpacing/>
        <w:jc w:val="center"/>
        <w:rPr/>
      </w:pPr>
      <w:r>
        <w:rPr>
          <w:rFonts w:ascii="Times New Roman" w:hAnsi="Times New Roman"/>
          <w:b/>
          <w:bCs/>
          <w:i/>
          <w:iCs/>
          <w:sz w:val="24"/>
          <w:szCs w:val="24"/>
          <w:lang w:val="sr-CS"/>
        </w:rPr>
        <w:t>УПУТСТВО КАКО СЕ ДОКАЗУЈЕ ИСПУЊЕНОСТ УСЛОВА</w:t>
      </w:r>
    </w:p>
    <w:p>
      <w:pPr>
        <w:pStyle w:val="ListParagraph"/>
        <w:shd w:val="clear" w:color="auto" w:fill="C6D9F1"/>
        <w:ind w:left="0" w:hanging="0"/>
        <w:rPr>
          <w:rFonts w:ascii="Times New Roman" w:hAnsi="Times New Roman"/>
          <w:bCs/>
          <w:i/>
          <w:i/>
          <w:iCs/>
          <w:color w:val="C00000"/>
          <w:sz w:val="24"/>
          <w:szCs w:val="24"/>
          <w:lang w:val="sr-CS"/>
        </w:rPr>
      </w:pPr>
      <w:r>
        <w:rPr>
          <w:rFonts w:ascii="Times New Roman" w:hAnsi="Times New Roman"/>
          <w:bCs/>
          <w:i/>
          <w:iCs/>
          <w:color w:val="C00000"/>
          <w:sz w:val="24"/>
          <w:szCs w:val="24"/>
          <w:lang w:val="sr-CS"/>
        </w:rPr>
      </w:r>
    </w:p>
    <w:p>
      <w:pPr>
        <w:pStyle w:val="Normal"/>
        <w:rPr/>
      </w:pPr>
      <w:r>
        <w:rPr>
          <w:sz w:val="24"/>
          <w:szCs w:val="24"/>
          <w:lang w:val="sr-CS"/>
        </w:rPr>
        <w:tab/>
        <w:t xml:space="preserve">Испуњеност </w:t>
      </w:r>
      <w:r>
        <w:rPr>
          <w:b/>
          <w:sz w:val="24"/>
          <w:szCs w:val="24"/>
          <w:lang w:val="sr-CS"/>
        </w:rPr>
        <w:t xml:space="preserve">обавезних  услова </w:t>
      </w:r>
      <w:r>
        <w:rPr>
          <w:sz w:val="24"/>
          <w:szCs w:val="24"/>
          <w:lang w:val="sr-CS"/>
        </w:rPr>
        <w:t xml:space="preserve">за учешће у поступку предметне јавне набавке, у складу са чл. 77. став 4. Закона, понуђач доказује достављањем Изјаве </w:t>
      </w:r>
      <w:r>
        <w:rPr>
          <w:color w:val="00000A"/>
          <w:sz w:val="24"/>
          <w:szCs w:val="24"/>
          <w:lang w:val="sr-CS"/>
        </w:rPr>
        <w:t>(</w:t>
      </w:r>
      <w:r>
        <w:rPr>
          <w:i/>
          <w:color w:val="00000A"/>
          <w:sz w:val="24"/>
          <w:szCs w:val="24"/>
          <w:lang w:val="sr-CS"/>
        </w:rPr>
        <w:t xml:space="preserve">Образац изјаве понуђача, дат је у поглављу </w:t>
      </w:r>
      <w:r>
        <w:rPr>
          <w:i/>
          <w:color w:val="00000A"/>
          <w:sz w:val="24"/>
          <w:szCs w:val="24"/>
        </w:rPr>
        <w:t>V, тачка 3.</w:t>
      </w:r>
      <w:r>
        <w:rPr>
          <w:color w:val="00000A"/>
          <w:sz w:val="24"/>
          <w:szCs w:val="24"/>
          <w:lang w:val="sr-CS"/>
        </w:rPr>
        <w:t>),</w:t>
      </w:r>
      <w:r>
        <w:rPr>
          <w:color w:val="FF0000"/>
          <w:sz w:val="24"/>
          <w:szCs w:val="24"/>
          <w:lang w:val="sr-CS"/>
        </w:rPr>
        <w:t xml:space="preserve"> </w:t>
      </w:r>
      <w:r>
        <w:rPr>
          <w:sz w:val="24"/>
          <w:szCs w:val="24"/>
          <w:lang w:val="sr-CS"/>
        </w:rPr>
        <w:t>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p>
    <w:p>
      <w:pPr>
        <w:pStyle w:val="Normal"/>
        <w:rPr>
          <w:rFonts w:ascii="Times New Roman" w:hAnsi="Times New Roman"/>
          <w:sz w:val="24"/>
          <w:szCs w:val="24"/>
          <w:lang w:val="sr-CS"/>
        </w:rPr>
      </w:pPr>
      <w:r>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pPr>
        <w:pStyle w:val="Bodytext131"/>
        <w:shd w:val="clear" w:color="auto" w:fill="auto"/>
        <w:spacing w:lineRule="auto" w:line="240" w:before="0" w:after="0"/>
        <w:ind w:firstLine="567"/>
        <w:jc w:val="both"/>
        <w:rPr>
          <w:b/>
          <w:b/>
          <w:bCs/>
          <w:iCs/>
          <w:sz w:val="24"/>
          <w:szCs w:val="24"/>
          <w:u w:val="single"/>
          <w:lang w:val="sr-CS"/>
        </w:rPr>
      </w:pPr>
      <w:r>
        <w:rPr>
          <w:b/>
          <w:bCs/>
          <w:iCs/>
          <w:sz w:val="24"/>
          <w:szCs w:val="24"/>
          <w:u w:val="single"/>
          <w:lang w:val="sr-CS"/>
        </w:rPr>
      </w:r>
    </w:p>
    <w:p>
      <w:pPr>
        <w:pStyle w:val="Bodytext131"/>
        <w:shd w:val="clear" w:color="auto" w:fill="auto"/>
        <w:spacing w:lineRule="auto" w:line="240" w:before="0" w:after="0"/>
        <w:ind w:firstLine="567"/>
        <w:jc w:val="both"/>
        <w:rPr/>
      </w:pPr>
      <w:r>
        <w:rPr>
          <w:b/>
          <w:bCs/>
          <w:iCs/>
          <w:sz w:val="24"/>
          <w:szCs w:val="24"/>
          <w:u w:val="single"/>
          <w:lang w:val="sr-CS"/>
        </w:rPr>
        <w:t>Уколико понуду подноси група понуђача</w:t>
      </w:r>
    </w:p>
    <w:p>
      <w:pPr>
        <w:pStyle w:val="Normal"/>
        <w:rPr/>
      </w:pPr>
      <w:r>
        <w:rPr/>
        <w:t xml:space="preserve">Изјава мора бити потписана од стране овлашћеног лица сваког понуђача из групе понуђача и оверена печатом. </w:t>
      </w:r>
    </w:p>
    <w:p>
      <w:pPr>
        <w:pStyle w:val="Normal"/>
        <w:rPr>
          <w:rFonts w:ascii="Times New Roman" w:hAnsi="Times New Roman"/>
          <w:bCs/>
          <w:iCs/>
          <w:sz w:val="24"/>
          <w:szCs w:val="24"/>
          <w:lang w:val="sr-CS"/>
        </w:rPr>
      </w:pPr>
      <w:r>
        <w:rPr>
          <w:bCs/>
          <w:iCs/>
          <w:sz w:val="24"/>
          <w:szCs w:val="24"/>
          <w:lang w:val="sr-CS"/>
        </w:rPr>
      </w:r>
    </w:p>
    <w:p>
      <w:pPr>
        <w:pStyle w:val="Normal"/>
        <w:rPr>
          <w:rFonts w:ascii="Times New Roman" w:hAnsi="Times New Roman"/>
          <w:bCs/>
          <w:iCs/>
          <w:sz w:val="24"/>
          <w:szCs w:val="24"/>
          <w:lang w:val="sr-CS"/>
        </w:rPr>
      </w:pPr>
      <w:r>
        <w:rPr>
          <w:b/>
          <w:bCs/>
          <w:iCs/>
          <w:sz w:val="24"/>
          <w:szCs w:val="24"/>
          <w:u w:val="none"/>
          <w:lang w:val="sr-CS"/>
        </w:rPr>
        <w:tab/>
      </w:r>
      <w:r>
        <w:rPr>
          <w:b/>
          <w:bCs/>
          <w:iCs/>
          <w:sz w:val="24"/>
          <w:szCs w:val="24"/>
          <w:u w:val="single"/>
          <w:lang w:val="sr-CS"/>
        </w:rPr>
        <w:t>Уколико понуђач подноси понуду са подизвођачем</w:t>
      </w:r>
      <w:r>
        <w:rPr>
          <w:bCs/>
          <w:iCs/>
          <w:sz w:val="24"/>
          <w:szCs w:val="24"/>
          <w:lang w:val="sr-CS"/>
        </w:rPr>
        <w:t xml:space="preserve">, понуђач је дужан да достави Изјаву подизвођача </w:t>
      </w:r>
      <w:r>
        <w:rPr>
          <w:color w:val="00000A"/>
          <w:sz w:val="24"/>
          <w:szCs w:val="24"/>
          <w:lang w:val="sr-CS"/>
        </w:rPr>
        <w:t>(</w:t>
      </w:r>
      <w:r>
        <w:rPr>
          <w:i/>
          <w:color w:val="00000A"/>
          <w:sz w:val="24"/>
          <w:szCs w:val="24"/>
          <w:lang w:val="sr-CS"/>
        </w:rPr>
        <w:t>Образац изјаве подизвођача, дат је у поглављу</w:t>
      </w:r>
      <w:r>
        <w:rPr>
          <w:i/>
          <w:color w:val="00000A"/>
          <w:sz w:val="24"/>
          <w:szCs w:val="24"/>
          <w:lang w:val="ru-RU"/>
        </w:rPr>
        <w:t xml:space="preserve"> I</w:t>
      </w:r>
      <w:r>
        <w:rPr>
          <w:i/>
          <w:color w:val="00000A"/>
          <w:sz w:val="24"/>
          <w:szCs w:val="24"/>
        </w:rPr>
        <w:t>V, тачка 3.</w:t>
      </w:r>
      <w:r>
        <w:rPr>
          <w:color w:val="00000A"/>
          <w:sz w:val="24"/>
          <w:szCs w:val="24"/>
          <w:lang w:val="sr-CS"/>
        </w:rPr>
        <w:t>),</w:t>
      </w:r>
      <w:r>
        <w:rPr>
          <w:bCs/>
          <w:iCs/>
          <w:sz w:val="24"/>
          <w:szCs w:val="24"/>
          <w:lang w:val="sr-CS"/>
        </w:rPr>
        <w:t xml:space="preserve"> потписану од стране овлашћеног лица подизвођача и оверену печатом. </w:t>
      </w:r>
    </w:p>
    <w:p>
      <w:pPr>
        <w:pStyle w:val="Normal"/>
        <w:rPr/>
      </w:pPr>
      <w:r>
        <w:rPr/>
      </w:r>
    </w:p>
    <w:p>
      <w:pPr>
        <w:pStyle w:val="Normal"/>
        <w:rPr>
          <w:rFonts w:ascii="Times New Roman" w:hAnsi="Times New Roman"/>
          <w:bCs/>
          <w:iCs/>
          <w:sz w:val="24"/>
          <w:szCs w:val="24"/>
          <w:lang w:val="sr-CS"/>
        </w:rPr>
      </w:pPr>
      <w:r>
        <w:rPr/>
        <w:tab/>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pPr>
        <w:pStyle w:val="Normal"/>
        <w:rPr/>
      </w:pPr>
      <w:r>
        <w:rPr/>
      </w:r>
    </w:p>
    <w:p>
      <w:pPr>
        <w:pStyle w:val="Normal"/>
        <w:rPr>
          <w:rFonts w:ascii="Times New Roman" w:hAnsi="Times New Roman"/>
          <w:color w:val="FF0000"/>
          <w:sz w:val="24"/>
          <w:szCs w:val="24"/>
          <w:lang w:val="sr-CS"/>
        </w:rPr>
      </w:pPr>
      <w:r>
        <w:rPr/>
        <w:tab/>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pPr>
        <w:pStyle w:val="Normal"/>
        <w:rPr/>
      </w:pPr>
      <w:r>
        <w:rPr/>
      </w:r>
    </w:p>
    <w:p>
      <w:pPr>
        <w:pStyle w:val="Normal"/>
        <w:rPr>
          <w:rFonts w:ascii="Times New Roman" w:hAnsi="Times New Roman"/>
          <w:color w:val="00000A"/>
          <w:sz w:val="24"/>
          <w:szCs w:val="24"/>
          <w:lang w:val="sr-CS"/>
        </w:rPr>
      </w:pPr>
      <w:r>
        <w:rPr/>
        <w:tab/>
        <w:t>Понуђач није дужан да доставља на увид доказе који су јавно доступни на интернет страницама надлежних органа.</w:t>
      </w:r>
    </w:p>
    <w:p>
      <w:pPr>
        <w:pStyle w:val="Normal"/>
        <w:rPr/>
      </w:pPr>
      <w:r>
        <w:rPr/>
      </w:r>
    </w:p>
    <w:p>
      <w:pPr>
        <w:pStyle w:val="Normal"/>
        <w:rPr>
          <w:rFonts w:ascii="Times New Roman" w:hAnsi="Times New Roman"/>
          <w:color w:val="00000A"/>
          <w:sz w:val="24"/>
          <w:szCs w:val="24"/>
          <w:lang w:val="sr-CS"/>
        </w:rPr>
      </w:pPr>
      <w:r>
        <w:rPr>
          <w:color w:val="00000A"/>
          <w:sz w:val="24"/>
          <w:szCs w:val="24"/>
          <w:lang w:val="sr-CS"/>
        </w:rPr>
        <w:tab/>
        <w:t>Понуђач је дужан</w:t>
      </w:r>
      <w:r>
        <w:rPr>
          <w:rFonts w:eastAsia="TimesNewRomanPSMT"/>
          <w:bCs/>
          <w:sz w:val="24"/>
          <w:szCs w:val="24"/>
          <w:lang w:val="sr-CS"/>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pPr>
        <w:pStyle w:val="Normal"/>
        <w:rPr/>
      </w:pPr>
      <w:r>
        <w:rPr/>
      </w:r>
    </w:p>
    <w:p>
      <w:pPr>
        <w:pStyle w:val="Normal"/>
        <w:rPr/>
      </w:pPr>
      <w:r>
        <w:rPr>
          <w:lang w:val="sr-CS"/>
        </w:rPr>
        <w:tab/>
        <w:t xml:space="preserve">Испуњеност </w:t>
      </w:r>
      <w:r>
        <w:rPr>
          <w:b/>
          <w:lang w:val="sr-CS"/>
        </w:rPr>
        <w:t xml:space="preserve">додатних  услова </w:t>
      </w:r>
      <w:r>
        <w:rPr>
          <w:lang w:val="sr-CS"/>
        </w:rPr>
        <w:t xml:space="preserve">за учешће у поступку предметне јавне набавке из члана 76. Закона, у складу са чл. 77. став 4. Закона, понуђач доказује </w:t>
      </w:r>
      <w:r>
        <w:rPr>
          <w:b/>
          <w:lang w:val="sr-CS"/>
        </w:rPr>
        <w:t>достављањем неоверених фотокопија:</w:t>
      </w:r>
    </w:p>
    <w:p>
      <w:pPr>
        <w:pStyle w:val="Normal"/>
        <w:rPr>
          <w:b/>
          <w:b/>
          <w:lang w:val="sr-CS"/>
        </w:rPr>
      </w:pPr>
      <w:r>
        <w:rPr>
          <w:b/>
          <w:lang w:val="sr-CS"/>
        </w:rPr>
      </w:r>
    </w:p>
    <w:p>
      <w:pPr>
        <w:pStyle w:val="Normal"/>
        <w:rPr>
          <w:rFonts w:ascii="Times New Roman" w:hAnsi="Times New Roman"/>
          <w:sz w:val="24"/>
          <w:szCs w:val="24"/>
        </w:rPr>
      </w:pPr>
      <w:r>
        <w:rPr>
          <w:iCs/>
          <w:color w:val="00000A"/>
          <w:sz w:val="24"/>
          <w:szCs w:val="24"/>
        </w:rPr>
        <w:t>1) финансијски и пословни капацитет:</w:t>
      </w:r>
      <w:r>
        <w:rPr>
          <w:color w:val="00000A"/>
          <w:sz w:val="24"/>
          <w:szCs w:val="24"/>
        </w:rPr>
        <w:t xml:space="preserve"> да није био у блокади најмање 3 (три) месеца од дана подношења пријаве;</w:t>
      </w:r>
      <w:r>
        <w:rPr>
          <w:sz w:val="24"/>
          <w:szCs w:val="24"/>
          <w:lang w:val="sr-CS"/>
        </w:rPr>
        <w:t xml:space="preserve"> </w:t>
      </w:r>
      <w:r>
        <w:rPr>
          <w:b/>
          <w:sz w:val="24"/>
          <w:szCs w:val="24"/>
          <w:lang w:val="sr-CS"/>
        </w:rPr>
        <w:t>потврду о броју дана неликвидности издату од стране Народне банке Србије,</w:t>
      </w:r>
    </w:p>
    <w:p>
      <w:pPr>
        <w:pStyle w:val="Normal"/>
        <w:rPr>
          <w:rFonts w:ascii="Times New Roman" w:hAnsi="Times New Roman"/>
          <w:sz w:val="24"/>
          <w:szCs w:val="24"/>
        </w:rPr>
      </w:pPr>
      <w:r>
        <w:rPr>
          <w:sz w:val="24"/>
          <w:szCs w:val="24"/>
        </w:rPr>
      </w:r>
    </w:p>
    <w:p>
      <w:pPr>
        <w:pStyle w:val="Normal"/>
        <w:rPr/>
      </w:pPr>
      <w:r>
        <w:rPr>
          <w:color w:val="00000A"/>
          <w:sz w:val="24"/>
          <w:szCs w:val="24"/>
        </w:rPr>
        <w:t xml:space="preserve">2) кадровкси капацитет: да има најмање 2 лица запослена или ангажована по уговору о делу на пословима које су предмет ове набавке; </w:t>
      </w:r>
      <w:r>
        <w:rPr>
          <w:b/>
          <w:color w:val="00000A"/>
          <w:sz w:val="24"/>
          <w:szCs w:val="24"/>
        </w:rPr>
        <w:t>копија уговора о раду или копија уговора о делу и копија пријава у Централни регистар обавезног социјалног осигурања</w:t>
      </w:r>
    </w:p>
    <w:p>
      <w:pPr>
        <w:pStyle w:val="Normal"/>
        <w:rPr>
          <w:rFonts w:ascii="Times New Roman" w:hAnsi="Times New Roman"/>
          <w:b/>
          <w:b/>
          <w:color w:val="00000A"/>
          <w:sz w:val="24"/>
          <w:szCs w:val="24"/>
        </w:rPr>
      </w:pPr>
      <w:r>
        <w:rPr>
          <w:b/>
          <w:color w:val="00000A"/>
          <w:sz w:val="24"/>
          <w:szCs w:val="24"/>
        </w:rPr>
      </w:r>
    </w:p>
    <w:p>
      <w:pPr>
        <w:pStyle w:val="Normal"/>
        <w:rPr>
          <w:rFonts w:ascii="Times New Roman" w:hAnsi="Times New Roman"/>
          <w:b/>
          <w:b/>
          <w:color w:val="00000A"/>
          <w:sz w:val="24"/>
          <w:szCs w:val="24"/>
        </w:rPr>
      </w:pPr>
      <w:r>
        <w:rPr/>
        <w:t>3) копија саобраћајне дозволе или уговора о лизингу</w:t>
      </w:r>
    </w:p>
    <w:p>
      <w:pPr>
        <w:pStyle w:val="Normal"/>
        <w:rPr/>
      </w:pPr>
      <w:r>
        <w:rPr/>
      </w:r>
    </w:p>
    <w:p>
      <w:pPr>
        <w:pStyle w:val="Normal"/>
        <w:rPr>
          <w:b/>
          <w:b/>
          <w:bCs/>
        </w:rPr>
      </w:pPr>
      <w:r>
        <w:rPr>
          <w:b/>
          <w:bCs/>
        </w:rPr>
      </w:r>
      <w:r>
        <w:br w:type="page"/>
      </w:r>
    </w:p>
    <w:p>
      <w:pPr>
        <w:pStyle w:val="ListParagraph"/>
        <w:shd w:val="clear" w:color="auto" w:fill="C6D9F1"/>
        <w:ind w:left="360" w:hanging="0"/>
        <w:jc w:val="center"/>
        <w:rPr/>
      </w:pPr>
      <w:r>
        <w:rPr>
          <w:rFonts w:ascii="Times New Roman" w:hAnsi="Times New Roman"/>
          <w:b/>
          <w:bCs/>
          <w:i/>
          <w:iCs/>
          <w:sz w:val="24"/>
          <w:szCs w:val="24"/>
          <w:lang w:val="ru-RU"/>
        </w:rPr>
        <w:t>3. ОБРАЗАЦ ИЗЈАВЕ О ИСПУЊАВАЊУ УСЛОВА ИЗ ЧЛ. 75. И 76. ЗАКОНА</w:t>
      </w:r>
    </w:p>
    <w:p>
      <w:pPr>
        <w:pStyle w:val="ListParagraph"/>
        <w:shd w:val="clear" w:color="auto" w:fill="C6D9F1"/>
        <w:ind w:left="360" w:hanging="0"/>
        <w:jc w:val="center"/>
        <w:rPr>
          <w:rFonts w:ascii="Times New Roman" w:hAnsi="Times New Roman"/>
          <w:bCs/>
          <w:iCs/>
          <w:sz w:val="24"/>
          <w:szCs w:val="24"/>
          <w:lang w:val="ru-RU"/>
        </w:rPr>
      </w:pPr>
      <w:r>
        <w:rPr>
          <w:rFonts w:ascii="Times New Roman" w:hAnsi="Times New Roman"/>
          <w:bCs/>
          <w:iCs/>
          <w:sz w:val="24"/>
          <w:szCs w:val="24"/>
          <w:lang w:val="ru-RU"/>
        </w:rPr>
      </w:r>
    </w:p>
    <w:p>
      <w:pPr>
        <w:pStyle w:val="Normal"/>
        <w:jc w:val="center"/>
        <w:rPr>
          <w:b/>
          <w:b/>
          <w:bCs/>
          <w:lang w:val="ru-RU"/>
        </w:rPr>
      </w:pPr>
      <w:r>
        <w:rPr>
          <w:b/>
          <w:bCs/>
          <w:lang w:val="ru-RU"/>
        </w:rPr>
      </w:r>
    </w:p>
    <w:p>
      <w:pPr>
        <w:pStyle w:val="Normal"/>
        <w:jc w:val="center"/>
        <w:rPr>
          <w:b/>
          <w:b/>
          <w:bCs/>
          <w:lang w:val="ru-RU"/>
        </w:rPr>
      </w:pPr>
      <w:r>
        <w:rPr>
          <w:b/>
          <w:bCs/>
          <w:lang w:val="ru-RU"/>
        </w:rPr>
        <w:t>ИЗЈАВА ПОНУЂАЧА</w:t>
      </w:r>
    </w:p>
    <w:p>
      <w:pPr>
        <w:pStyle w:val="Normal"/>
        <w:jc w:val="center"/>
        <w:rPr>
          <w:b/>
          <w:b/>
          <w:bCs/>
          <w:lang w:val="ru-RU"/>
        </w:rPr>
      </w:pPr>
      <w:r>
        <w:rPr>
          <w:b/>
          <w:bCs/>
          <w:lang w:val="ru-RU"/>
        </w:rPr>
        <w:t>О ИСПУЊАВАЊУ УСЛОВА ИЗ ЧЛ. 75. И 76. ЗАКОНА У ПОСТУПКУ ЈАВНЕ</w:t>
      </w:r>
    </w:p>
    <w:p>
      <w:pPr>
        <w:pStyle w:val="Normal"/>
        <w:jc w:val="center"/>
        <w:rPr>
          <w:b/>
          <w:b/>
          <w:bCs/>
          <w:lang w:val="ru-RU"/>
        </w:rPr>
      </w:pPr>
      <w:r>
        <w:rPr>
          <w:b/>
          <w:bCs/>
          <w:lang w:val="ru-RU"/>
        </w:rPr>
        <w:t>НАБАВКЕ МАЛЕ ВРЕДНОСТИ</w:t>
      </w:r>
    </w:p>
    <w:p>
      <w:pPr>
        <w:pStyle w:val="Normal"/>
        <w:jc w:val="center"/>
        <w:rPr>
          <w:b/>
          <w:b/>
          <w:bCs/>
        </w:rPr>
      </w:pPr>
      <w:r>
        <w:rPr>
          <w:b/>
          <w:bCs/>
        </w:rPr>
      </w:r>
    </w:p>
    <w:p>
      <w:pPr>
        <w:pStyle w:val="Normal"/>
        <w:jc w:val="both"/>
        <w:rPr>
          <w:lang w:val="ru-RU"/>
        </w:rPr>
      </w:pPr>
      <w:r>
        <w:rPr>
          <w:lang w:val="ru-RU"/>
        </w:rPr>
        <w:t xml:space="preserve">У складу са чланом 77. став 4. Закона, под пуном материјалном и кривичном одговорношћу, </w:t>
      </w:r>
      <w:r>
        <w:rPr>
          <w:lang w:val="sr-CS"/>
        </w:rPr>
        <w:t xml:space="preserve">као заступник понуђача, </w:t>
      </w:r>
      <w:r>
        <w:rPr>
          <w:lang w:val="ru-RU"/>
        </w:rPr>
        <w:t>дајем следећу</w:t>
      </w:r>
    </w:p>
    <w:p>
      <w:pPr>
        <w:pStyle w:val="Normal"/>
        <w:jc w:val="both"/>
        <w:rPr/>
      </w:pPr>
      <w:r>
        <w:rPr>
          <w:lang w:val="ru-RU"/>
        </w:rPr>
        <w:tab/>
        <w:tab/>
        <w:tab/>
        <w:tab/>
      </w:r>
    </w:p>
    <w:p>
      <w:pPr>
        <w:pStyle w:val="Normal"/>
        <w:jc w:val="center"/>
        <w:rPr>
          <w:b/>
          <w:b/>
          <w:lang w:val="ru-RU"/>
        </w:rPr>
      </w:pPr>
      <w:r>
        <w:rPr>
          <w:b/>
          <w:lang w:val="ru-RU"/>
        </w:rPr>
      </w:r>
    </w:p>
    <w:p>
      <w:pPr>
        <w:pStyle w:val="Normal"/>
        <w:jc w:val="center"/>
        <w:rPr>
          <w:lang w:val="ru-RU"/>
        </w:rPr>
      </w:pPr>
      <w:r>
        <w:rPr>
          <w:lang w:val="ru-RU"/>
        </w:rPr>
      </w:r>
    </w:p>
    <w:p>
      <w:pPr>
        <w:pStyle w:val="Normal"/>
        <w:jc w:val="center"/>
        <w:rPr>
          <w:b/>
          <w:b/>
          <w:lang w:val="ru-RU"/>
        </w:rPr>
      </w:pPr>
      <w:r>
        <w:rPr>
          <w:b/>
          <w:lang w:val="ru-RU"/>
        </w:rPr>
        <w:t>И З Ј А В У</w:t>
      </w:r>
    </w:p>
    <w:p>
      <w:pPr>
        <w:pStyle w:val="Normal"/>
        <w:jc w:val="center"/>
        <w:rPr>
          <w:lang w:val="ru-RU"/>
        </w:rPr>
      </w:pPr>
      <w:r>
        <w:rPr>
          <w:lang w:val="ru-RU"/>
        </w:rPr>
      </w:r>
    </w:p>
    <w:p>
      <w:pPr>
        <w:pStyle w:val="Normal"/>
        <w:jc w:val="both"/>
        <w:rPr/>
      </w:pPr>
      <w:r>
        <w:rPr>
          <w:lang w:val="sr-CS"/>
        </w:rPr>
        <w:t>П</w:t>
      </w:r>
      <w:r>
        <w:rPr>
          <w:lang w:val="ru-RU"/>
        </w:rPr>
        <w:t xml:space="preserve">онуђач </w:t>
      </w:r>
      <w:r>
        <w:rPr>
          <w:i/>
          <w:lang w:val="ru-RU"/>
        </w:rPr>
        <w:t xml:space="preserve"> _____________________________________________</w:t>
      </w:r>
      <w:r>
        <w:rPr>
          <w:i/>
          <w:iCs/>
          <w:lang w:val="ru-RU"/>
        </w:rPr>
        <w:t>[</w:t>
      </w:r>
      <w:r>
        <w:rPr>
          <w:i/>
          <w:lang w:val="ru-RU"/>
        </w:rPr>
        <w:t>навести назив понуђача</w:t>
      </w:r>
      <w:r>
        <w:rPr>
          <w:i/>
          <w:iCs/>
          <w:lang w:val="ru-RU"/>
        </w:rPr>
        <w:t>]</w:t>
      </w:r>
      <w:r>
        <w:rPr>
          <w:i/>
          <w:lang w:val="sr-CS"/>
        </w:rPr>
        <w:t xml:space="preserve"> </w:t>
      </w:r>
      <w:r>
        <w:rPr>
          <w:lang w:val="ru-RU"/>
        </w:rPr>
        <w:t xml:space="preserve">у поступку јавне набавке добара: набавка </w:t>
      </w:r>
      <w:r>
        <w:rPr/>
        <w:t>канцеларијског материјала</w:t>
      </w:r>
      <w:r>
        <w:rPr>
          <w:lang w:val="ru-RU"/>
        </w:rPr>
        <w:t xml:space="preserve"> за потребе Факултета политичких наука</w:t>
      </w:r>
      <w:r>
        <w:rPr>
          <w:i/>
          <w:lang w:val="sr-CS"/>
        </w:rPr>
        <w:t xml:space="preserve"> </w:t>
      </w:r>
      <w:r>
        <w:rPr>
          <w:lang w:val="sr-CS"/>
        </w:rPr>
        <w:t>б</w:t>
      </w:r>
      <w:r>
        <w:rPr>
          <w:lang w:val="ru-RU"/>
        </w:rPr>
        <w:t>рој 04-5/104, испуњава све услове из чл. 75. Закона, односно услове дефинисане конкурсном документацијом за предметну јавну набавку</w:t>
      </w:r>
      <w:r>
        <w:rPr>
          <w:lang w:val="sr-CS"/>
        </w:rPr>
        <w:t>,</w:t>
      </w:r>
      <w:r>
        <w:rPr>
          <w:lang w:val="ru-RU"/>
        </w:rPr>
        <w:t xml:space="preserve"> и то:</w:t>
      </w:r>
    </w:p>
    <w:p>
      <w:pPr>
        <w:pStyle w:val="Normal"/>
        <w:numPr>
          <w:ilvl w:val="0"/>
          <w:numId w:val="6"/>
        </w:numPr>
        <w:rPr>
          <w:rFonts w:ascii="Times New Roman" w:hAnsi="Times New Roman"/>
          <w:sz w:val="24"/>
          <w:szCs w:val="24"/>
        </w:rPr>
      </w:pPr>
      <w:r>
        <w:rPr>
          <w:iCs/>
          <w:sz w:val="24"/>
          <w:szCs w:val="24"/>
        </w:rPr>
        <w:t>Да је регистрован код надлежног органа, односно уписан у одговарајући регистар</w:t>
      </w:r>
      <w:r>
        <w:rPr>
          <w:iCs/>
          <w:sz w:val="24"/>
          <w:szCs w:val="24"/>
          <w:lang w:val="sr-CS"/>
        </w:rPr>
        <w:t>.</w:t>
      </w:r>
    </w:p>
    <w:p>
      <w:pPr>
        <w:pStyle w:val="Normal"/>
        <w:numPr>
          <w:ilvl w:val="0"/>
          <w:numId w:val="6"/>
        </w:numPr>
        <w:rPr>
          <w:rFonts w:ascii="Times New Roman" w:hAnsi="Times New Roman"/>
          <w:sz w:val="24"/>
          <w:szCs w:val="24"/>
        </w:rPr>
      </w:pPr>
      <w:r>
        <w:rPr>
          <w:sz w:val="24"/>
          <w:szCs w:val="24"/>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sz w:val="24"/>
          <w:szCs w:val="24"/>
          <w:lang w:val="sr-CS"/>
        </w:rPr>
        <w:t>.</w:t>
      </w:r>
    </w:p>
    <w:p>
      <w:pPr>
        <w:pStyle w:val="Normal"/>
        <w:numPr>
          <w:ilvl w:val="0"/>
          <w:numId w:val="6"/>
        </w:numPr>
        <w:rPr>
          <w:rFonts w:ascii="Times New Roman" w:hAnsi="Times New Roman"/>
          <w:sz w:val="24"/>
          <w:szCs w:val="24"/>
        </w:rPr>
      </w:pPr>
      <w:r>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pPr>
        <w:pStyle w:val="Normal"/>
        <w:numPr>
          <w:ilvl w:val="0"/>
          <w:numId w:val="6"/>
        </w:numPr>
        <w:rPr>
          <w:rFonts w:ascii="Times New Roman" w:hAnsi="Times New Roman"/>
          <w:sz w:val="24"/>
          <w:szCs w:val="24"/>
        </w:rPr>
      </w:pPr>
      <w:r>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pPr>
        <w:pStyle w:val="Normal"/>
        <w:rPr>
          <w:lang w:val="sr-CS"/>
        </w:rPr>
      </w:pPr>
      <w:r>
        <w:rPr>
          <w:lang w:val="sr-CS"/>
        </w:rPr>
      </w:r>
    </w:p>
    <w:p>
      <w:pPr>
        <w:pStyle w:val="Normal"/>
        <w:rPr>
          <w:lang w:val="sr-CS"/>
        </w:rPr>
      </w:pPr>
      <w:r>
        <w:rPr>
          <w:lang w:val="sr-CS"/>
        </w:rPr>
        <w:t>Место: _____________                                                                  Понуђач:</w:t>
      </w:r>
    </w:p>
    <w:p>
      <w:pPr>
        <w:pStyle w:val="Normal"/>
        <w:rPr>
          <w:lang w:val="sr-CS"/>
        </w:rPr>
      </w:pPr>
      <w:r>
        <w:rPr>
          <w:lang w:val="sr-CS"/>
        </w:rPr>
      </w:r>
    </w:p>
    <w:p>
      <w:pPr>
        <w:pStyle w:val="Normal"/>
        <w:rPr>
          <w:b/>
          <w:b/>
          <w:bCs/>
          <w:i/>
          <w:i/>
          <w:color w:val="00000A"/>
          <w:lang w:val="sr-CS"/>
        </w:rPr>
      </w:pPr>
      <w:r>
        <w:rPr>
          <w:lang w:val="sr-CS"/>
        </w:rPr>
        <w:t xml:space="preserve">Датум: _____________                         М.П.                     _____________________                                                        </w:t>
      </w:r>
    </w:p>
    <w:p>
      <w:pPr>
        <w:pStyle w:val="BodyText2"/>
        <w:spacing w:lineRule="atLeast" w:line="100"/>
        <w:jc w:val="both"/>
        <w:rPr>
          <w:b/>
          <w:b/>
          <w:bCs/>
          <w:i/>
          <w:i/>
          <w:color w:val="00000A"/>
          <w:lang w:val="sr-CS"/>
        </w:rPr>
      </w:pPr>
      <w:r>
        <w:rPr>
          <w:b/>
          <w:bCs/>
          <w:i/>
          <w:color w:val="00000A"/>
          <w:lang w:val="sr-CS"/>
        </w:rPr>
      </w:r>
    </w:p>
    <w:p>
      <w:pPr>
        <w:pStyle w:val="BodyText2"/>
        <w:spacing w:lineRule="atLeast" w:line="100"/>
        <w:jc w:val="both"/>
        <w:rPr>
          <w:b/>
          <w:b/>
          <w:bCs/>
          <w:i/>
          <w:i/>
          <w:color w:val="00000A"/>
          <w:lang w:val="sr-CS"/>
        </w:rPr>
      </w:pPr>
      <w:r>
        <w:rPr>
          <w:b/>
          <w:bCs/>
          <w:i/>
          <w:color w:val="00000A"/>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
          <w:bCs/>
          <w:i/>
          <w:color w:val="00000A"/>
          <w:sz w:val="24"/>
          <w:szCs w:val="24"/>
          <w:lang w:val="sr-CS"/>
        </w:rPr>
        <w:t>Напомена:</w:t>
      </w:r>
      <w:r>
        <w:rPr>
          <w:rFonts w:ascii="Times New Roman" w:hAnsi="Times New Roman"/>
          <w:bCs/>
          <w:i/>
          <w:color w:val="00000A"/>
          <w:sz w:val="24"/>
          <w:szCs w:val="24"/>
          <w:lang w:val="sr-CS"/>
        </w:rPr>
        <w:t xml:space="preserve"> </w:t>
      </w:r>
      <w:r>
        <w:rPr>
          <w:rFonts w:ascii="Times New Roman" w:hAnsi="Times New Roman"/>
          <w:b/>
          <w:bCs/>
          <w:i/>
          <w:iCs/>
          <w:color w:val="00000A"/>
          <w:sz w:val="24"/>
          <w:szCs w:val="24"/>
          <w:u w:val="single"/>
          <w:lang w:val="sr-CS"/>
        </w:rPr>
        <w:t>Уколико понуду подноси група понуђача,</w:t>
      </w:r>
      <w:r>
        <w:rPr>
          <w:rFonts w:ascii="Times New Roman" w:hAnsi="Times New Roman"/>
          <w:bCs/>
          <w:i/>
          <w:iCs/>
          <w:color w:val="00000A"/>
          <w:sz w:val="24"/>
          <w:szCs w:val="24"/>
          <w:lang w:val="sr-CS"/>
        </w:rPr>
        <w:t xml:space="preserve"> Изјава мора бити потписана од стране овлашћеног лица сваког понуђача из групе понуђача и оверена печатом. </w:t>
      </w:r>
    </w:p>
    <w:p>
      <w:pPr>
        <w:pStyle w:val="Normal"/>
        <w:jc w:val="center"/>
        <w:rPr>
          <w:b/>
          <w:b/>
          <w:bCs/>
          <w:lang w:val="sr-CS"/>
        </w:rPr>
      </w:pPr>
      <w:r>
        <w:rPr>
          <w:b/>
          <w:bCs/>
          <w:lang w:val="sr-CS"/>
        </w:rPr>
      </w:r>
    </w:p>
    <w:p>
      <w:pPr>
        <w:pStyle w:val="Normal"/>
        <w:rPr>
          <w:b/>
          <w:b/>
          <w:bCs/>
          <w:i/>
          <w:i/>
          <w:color w:val="00000A"/>
          <w:lang w:val="sr-CS"/>
        </w:rPr>
      </w:pPr>
      <w:r>
        <w:rPr>
          <w:lang w:val="sr-CS"/>
        </w:rPr>
        <w:t xml:space="preserve">                                             </w:t>
      </w:r>
    </w:p>
    <w:p>
      <w:pPr>
        <w:pStyle w:val="BodyText2"/>
        <w:spacing w:lineRule="atLeast" w:line="100"/>
        <w:jc w:val="both"/>
        <w:rPr>
          <w:b/>
          <w:b/>
          <w:bCs/>
          <w:i/>
          <w:i/>
          <w:color w:val="00000A"/>
          <w:lang w:val="sr-CS"/>
        </w:rPr>
      </w:pPr>
      <w:r>
        <w:rPr>
          <w:b/>
          <w:bCs/>
          <w:i/>
          <w:color w:val="00000A"/>
          <w:lang w:val="sr-CS"/>
        </w:rPr>
      </w:r>
    </w:p>
    <w:p>
      <w:pPr>
        <w:pStyle w:val="Normal"/>
        <w:jc w:val="center"/>
        <w:rPr/>
      </w:pPr>
      <w:r>
        <w:rPr>
          <w:b/>
          <w:bCs/>
          <w:lang w:val="sr-CS"/>
        </w:rPr>
        <w:t>ИЗЈАВА ПОДИЗВОЂАЧА</w:t>
      </w:r>
    </w:p>
    <w:p>
      <w:pPr>
        <w:pStyle w:val="Normal"/>
        <w:jc w:val="center"/>
        <w:rPr>
          <w:b/>
          <w:b/>
          <w:bCs/>
          <w:lang w:val="sr-CS"/>
        </w:rPr>
      </w:pPr>
      <w:r>
        <w:rPr>
          <w:b/>
          <w:bCs/>
          <w:lang w:val="sr-CS"/>
        </w:rPr>
        <w:t>О ИСПУЊАВАЊУ УСЛОВА ИЗ ЧЛ. 75. ЗАКОНА У ПОСТУПКУ ЈАВНЕ</w:t>
      </w:r>
    </w:p>
    <w:p>
      <w:pPr>
        <w:pStyle w:val="Normal"/>
        <w:jc w:val="center"/>
        <w:rPr>
          <w:b/>
          <w:b/>
          <w:bCs/>
          <w:lang w:val="sr-CS"/>
        </w:rPr>
      </w:pPr>
      <w:r>
        <w:rPr>
          <w:b/>
          <w:bCs/>
          <w:lang w:val="sr-CS"/>
        </w:rPr>
        <w:t>НАБАВКЕ МАЛЕ ВРЕДНОСТИ</w:t>
      </w:r>
    </w:p>
    <w:p>
      <w:pPr>
        <w:pStyle w:val="Normal"/>
        <w:jc w:val="center"/>
        <w:rPr>
          <w:b/>
          <w:b/>
          <w:bCs/>
          <w:lang w:val="sr-CS"/>
        </w:rPr>
      </w:pPr>
      <w:r>
        <w:rPr>
          <w:b/>
          <w:bCs/>
          <w:lang w:val="sr-CS"/>
        </w:rPr>
      </w:r>
    </w:p>
    <w:p>
      <w:pPr>
        <w:pStyle w:val="Normal"/>
        <w:jc w:val="center"/>
        <w:rPr>
          <w:b/>
          <w:b/>
          <w:bCs/>
          <w:lang w:val="sr-CS"/>
        </w:rPr>
      </w:pPr>
      <w:r>
        <w:rPr>
          <w:b/>
          <w:bCs/>
          <w:lang w:val="sr-CS"/>
        </w:rPr>
      </w:r>
    </w:p>
    <w:p>
      <w:pPr>
        <w:pStyle w:val="Normal"/>
        <w:jc w:val="both"/>
        <w:rPr>
          <w:lang w:val="sr-CS"/>
        </w:rPr>
      </w:pPr>
      <w:r>
        <w:rPr>
          <w:lang w:val="sr-CS"/>
        </w:rPr>
        <w:t>У складу са чланом 77. став 4. Закона, под пуном материјалном и кривичном одговорношћу, као заступник подизвођача, дајем следећу</w:t>
      </w:r>
    </w:p>
    <w:p>
      <w:pPr>
        <w:pStyle w:val="Normal"/>
        <w:jc w:val="both"/>
        <w:rPr>
          <w:lang w:val="sr-CS"/>
        </w:rPr>
      </w:pPr>
      <w:r>
        <w:rPr>
          <w:lang w:val="sr-CS"/>
        </w:rPr>
        <w:tab/>
        <w:tab/>
        <w:tab/>
        <w:tab/>
      </w:r>
    </w:p>
    <w:p>
      <w:pPr>
        <w:pStyle w:val="Normal"/>
        <w:jc w:val="both"/>
        <w:rPr>
          <w:lang w:val="sr-CS"/>
        </w:rPr>
      </w:pPr>
      <w:r>
        <w:rPr>
          <w:lang w:val="sr-CS"/>
        </w:rPr>
      </w:r>
    </w:p>
    <w:p>
      <w:pPr>
        <w:pStyle w:val="Normal"/>
        <w:jc w:val="center"/>
        <w:rPr>
          <w:b/>
          <w:b/>
          <w:lang w:val="sr-CS"/>
        </w:rPr>
      </w:pPr>
      <w:r>
        <w:rPr>
          <w:b/>
          <w:lang w:val="sr-CS"/>
        </w:rPr>
        <w:t>И З Ј А В У</w:t>
      </w:r>
    </w:p>
    <w:p>
      <w:pPr>
        <w:pStyle w:val="Normal"/>
        <w:jc w:val="center"/>
        <w:rPr>
          <w:lang w:val="sr-CS"/>
        </w:rPr>
      </w:pPr>
      <w:r>
        <w:rPr>
          <w:lang w:val="sr-CS"/>
        </w:rPr>
      </w:r>
    </w:p>
    <w:p>
      <w:pPr>
        <w:pStyle w:val="Normal"/>
        <w:rPr/>
      </w:pPr>
      <w:r>
        <w:rPr>
          <w:lang w:val="sr-CS"/>
        </w:rPr>
        <w:t>Подизвођач</w:t>
      </w:r>
      <w:r>
        <w:rPr>
          <w:i/>
          <w:lang w:val="sr-CS"/>
        </w:rPr>
        <w:t>_____________________________________</w:t>
      </w:r>
      <w:r>
        <w:rPr>
          <w:lang w:val="sr-CS"/>
        </w:rPr>
        <w:t xml:space="preserve">_______ </w:t>
      </w:r>
      <w:r>
        <w:rPr>
          <w:i/>
          <w:iCs/>
          <w:lang w:val="sr-CS"/>
        </w:rPr>
        <w:t>[</w:t>
      </w:r>
      <w:r>
        <w:rPr>
          <w:i/>
          <w:lang w:val="sr-CS"/>
        </w:rPr>
        <w:t>навести назив подизвођача</w:t>
      </w:r>
      <w:r>
        <w:rPr>
          <w:i/>
          <w:iCs/>
          <w:lang w:val="sr-CS"/>
        </w:rPr>
        <w:t>]</w:t>
      </w:r>
      <w:r>
        <w:rPr>
          <w:i/>
          <w:lang w:val="sr-CS"/>
        </w:rPr>
        <w:t xml:space="preserve"> </w:t>
      </w:r>
      <w:r>
        <w:rPr>
          <w:lang w:val="sr-CS"/>
        </w:rPr>
        <w:t xml:space="preserve">у поступку јавне набавке </w:t>
      </w:r>
      <w:r>
        <w:rPr/>
        <w:t>добара:</w:t>
      </w:r>
      <w:r>
        <w:rPr>
          <w:lang w:val="sr-CS"/>
        </w:rPr>
        <w:t xml:space="preserve"> канцеларијски материјал за потребе Факултета политичких наука бр. 04-5/104, испуњава све услове из чл. 75. Закона, односно услове дефинисане конкурсном документацијом</w:t>
      </w:r>
      <w:r>
        <w:rPr>
          <w:lang w:val="ru-RU"/>
        </w:rPr>
        <w:t xml:space="preserve"> </w:t>
      </w:r>
      <w:r>
        <w:rPr>
          <w:lang w:val="sr-CS"/>
        </w:rPr>
        <w:t xml:space="preserve">за предметну јавну набавку, и то: </w:t>
      </w:r>
    </w:p>
    <w:p>
      <w:pPr>
        <w:pStyle w:val="Normal"/>
        <w:numPr>
          <w:ilvl w:val="0"/>
          <w:numId w:val="3"/>
        </w:numPr>
        <w:rPr>
          <w:rFonts w:ascii="Times New Roman" w:hAnsi="Times New Roman"/>
          <w:iCs/>
          <w:sz w:val="24"/>
          <w:szCs w:val="24"/>
          <w:lang w:val="sr-CS"/>
        </w:rPr>
      </w:pPr>
      <w:r>
        <w:rPr/>
        <w:t>Подизвођач је регистрован код надлежног органа, односно уписан у одговарајући регистар.</w:t>
      </w:r>
    </w:p>
    <w:p>
      <w:pPr>
        <w:pStyle w:val="Normal"/>
        <w:numPr>
          <w:ilvl w:val="0"/>
          <w:numId w:val="3"/>
        </w:numPr>
        <w:rPr>
          <w:rFonts w:ascii="Times New Roman" w:hAnsi="Times New Roman"/>
          <w:bCs/>
          <w:iCs/>
          <w:sz w:val="24"/>
          <w:szCs w:val="24"/>
          <w:lang w:val="sr-CS"/>
        </w:rPr>
      </w:pPr>
      <w:r>
        <w:rPr>
          <w:iCs/>
          <w:sz w:val="24"/>
          <w:szCs w:val="24"/>
          <w:lang w:val="sr-CS"/>
        </w:rPr>
        <w:t>П</w:t>
      </w:r>
      <w:r>
        <w:rPr>
          <w:sz w:val="24"/>
          <w:szCs w:val="24"/>
          <w:lang w:val="sr-CS"/>
        </w:rPr>
        <w:t>одизвођач</w:t>
      </w:r>
      <w:r>
        <w:rPr>
          <w:iCs/>
          <w:sz w:val="24"/>
          <w:szCs w:val="24"/>
          <w:lang w:val="sr-CS"/>
        </w:rPr>
        <w:t xml:space="preserve"> и његов законски </w:t>
      </w:r>
      <w:r>
        <w:rPr>
          <w:sz w:val="24"/>
          <w:szCs w:val="24"/>
          <w:lang w:val="sr-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Normal"/>
        <w:numPr>
          <w:ilvl w:val="0"/>
          <w:numId w:val="3"/>
        </w:numPr>
        <w:rPr>
          <w:rFonts w:ascii="Times New Roman" w:hAnsi="Times New Roman"/>
          <w:color w:val="00000A"/>
          <w:sz w:val="24"/>
          <w:szCs w:val="24"/>
          <w:lang w:val="sr-CS"/>
        </w:rPr>
      </w:pPr>
      <w:r>
        <w:rPr>
          <w:bCs/>
          <w:iCs/>
          <w:sz w:val="24"/>
          <w:szCs w:val="24"/>
          <w:lang w:val="sr-CS"/>
        </w:rPr>
        <w:t xml:space="preserve">Подизвођач је измирио </w:t>
      </w:r>
      <w:r>
        <w:rPr>
          <w:sz w:val="24"/>
          <w:szCs w:val="24"/>
          <w:lang w:val="sr-CS"/>
        </w:rPr>
        <w:t>доспеле порезе, доприносе и друге јавне дажбине у складу са прописима Републике Србије.</w:t>
      </w:r>
    </w:p>
    <w:p>
      <w:pPr>
        <w:pStyle w:val="Normal"/>
        <w:rPr/>
      </w:pPr>
      <w:r>
        <w:rPr/>
      </w:r>
    </w:p>
    <w:p>
      <w:pPr>
        <w:pStyle w:val="Normal"/>
        <w:jc w:val="both"/>
        <w:rPr>
          <w:i/>
          <w:i/>
          <w:lang w:val="sr-CS"/>
        </w:rPr>
      </w:pPr>
      <w:r>
        <w:rPr>
          <w:i/>
          <w:lang w:val="sr-CS"/>
        </w:rPr>
      </w:r>
    </w:p>
    <w:p>
      <w:pPr>
        <w:pStyle w:val="Normal"/>
        <w:rPr/>
      </w:pPr>
      <w:r>
        <w:rPr>
          <w:lang w:val="sr-CS"/>
        </w:rPr>
        <w:t>Место: _____________                                                              П</w:t>
      </w:r>
      <w:r>
        <w:rPr>
          <w:i/>
          <w:lang w:val="sr-CS"/>
        </w:rPr>
        <w:t>одизвођач</w:t>
      </w:r>
      <w:r>
        <w:rPr>
          <w:lang w:val="sr-CS"/>
        </w:rPr>
        <w:t>:</w:t>
      </w:r>
    </w:p>
    <w:p>
      <w:pPr>
        <w:pStyle w:val="Normal"/>
        <w:rPr>
          <w:lang w:val="sr-CS"/>
        </w:rPr>
      </w:pPr>
      <w:r>
        <w:rPr>
          <w:lang w:val="sr-CS"/>
        </w:rPr>
      </w:r>
    </w:p>
    <w:p>
      <w:pPr>
        <w:pStyle w:val="Normal"/>
        <w:rPr>
          <w:b/>
          <w:b/>
          <w:bCs/>
          <w:i/>
          <w:i/>
          <w:color w:val="00000A"/>
          <w:lang w:val="sr-CS"/>
        </w:rPr>
      </w:pPr>
      <w:r>
        <w:rPr>
          <w:lang w:val="sr-CS"/>
        </w:rPr>
        <w:t xml:space="preserve">Датум: _____________                         М.П.                     _____________________                                                        </w:t>
      </w:r>
    </w:p>
    <w:p>
      <w:pPr>
        <w:pStyle w:val="BodyText2"/>
        <w:spacing w:lineRule="atLeast" w:line="100"/>
        <w:jc w:val="both"/>
        <w:rPr>
          <w:b/>
          <w:b/>
          <w:bCs/>
          <w:i/>
          <w:i/>
          <w:color w:val="00000A"/>
          <w:lang w:val="sr-CS"/>
        </w:rPr>
      </w:pPr>
      <w:r>
        <w:rPr>
          <w:b/>
          <w:bCs/>
          <w:i/>
          <w:color w:val="00000A"/>
          <w:lang w:val="sr-CS"/>
        </w:rPr>
      </w:r>
    </w:p>
    <w:p>
      <w:pPr>
        <w:pStyle w:val="Normal"/>
        <w:rPr>
          <w:rFonts w:ascii="Times New Roman" w:hAnsi="Times New Roman"/>
          <w:b/>
          <w:b/>
          <w:bCs/>
          <w:i/>
          <w:i/>
          <w:iCs/>
          <w:color w:val="00000A"/>
          <w:sz w:val="24"/>
          <w:szCs w:val="24"/>
          <w:u w:val="single"/>
          <w:lang w:val="sr-CS"/>
        </w:rPr>
      </w:pPr>
      <w:r>
        <w:rPr>
          <w:b/>
          <w:bCs/>
          <w:i/>
          <w:iCs/>
          <w:color w:val="00000A"/>
          <w:sz w:val="24"/>
          <w:szCs w:val="24"/>
          <w:u w:val="single"/>
          <w:lang w:val="sr-CS"/>
        </w:rPr>
      </w:r>
    </w:p>
    <w:p>
      <w:pPr>
        <w:pStyle w:val="Normal"/>
        <w:rPr>
          <w:rFonts w:ascii="Times New Roman" w:hAnsi="Times New Roman"/>
          <w:b/>
          <w:b/>
          <w:bCs/>
          <w:i/>
          <w:i/>
          <w:iCs/>
          <w:color w:val="00000A"/>
          <w:sz w:val="24"/>
          <w:szCs w:val="24"/>
          <w:u w:val="single"/>
          <w:lang w:val="sr-CS"/>
        </w:rPr>
      </w:pPr>
      <w:r>
        <w:rPr>
          <w:b/>
          <w:bCs/>
          <w:i/>
          <w:iCs/>
          <w:color w:val="00000A"/>
          <w:sz w:val="24"/>
          <w:szCs w:val="24"/>
          <w:u w:val="single"/>
          <w:lang w:val="sr-CS"/>
        </w:rPr>
      </w:r>
    </w:p>
    <w:p>
      <w:pPr>
        <w:pStyle w:val="Normal"/>
        <w:rPr>
          <w:rFonts w:ascii="Times New Roman" w:hAnsi="Times New Roman"/>
          <w:b/>
          <w:b/>
          <w:bCs/>
          <w:i/>
          <w:i/>
          <w:iCs/>
          <w:color w:val="00000A"/>
          <w:sz w:val="24"/>
          <w:szCs w:val="24"/>
          <w:u w:val="single"/>
          <w:lang w:val="sr-CS"/>
        </w:rPr>
      </w:pPr>
      <w:r>
        <w:rPr>
          <w:b/>
          <w:bCs/>
          <w:i/>
          <w:iCs/>
          <w:color w:val="00000A"/>
          <w:sz w:val="24"/>
          <w:szCs w:val="24"/>
          <w:u w:val="single"/>
          <w:lang w:val="sr-CS"/>
        </w:rPr>
      </w:r>
    </w:p>
    <w:p>
      <w:pPr>
        <w:pStyle w:val="Normal"/>
        <w:rPr>
          <w:rFonts w:ascii="Times New Roman" w:hAnsi="Times New Roman"/>
          <w:bCs/>
          <w:i/>
          <w:i/>
          <w:iCs/>
          <w:color w:val="00000A"/>
          <w:sz w:val="24"/>
          <w:szCs w:val="24"/>
          <w:lang w:val="sr-CS"/>
        </w:rPr>
      </w:pPr>
      <w:r>
        <w:rPr>
          <w:b/>
          <w:bCs/>
          <w:i/>
          <w:iCs/>
          <w:color w:val="00000A"/>
          <w:sz w:val="24"/>
          <w:szCs w:val="24"/>
          <w:u w:val="single"/>
          <w:lang w:val="sr-CS"/>
        </w:rPr>
        <w:t>Уколико понуђач подноси понуду са подизвођачем</w:t>
      </w:r>
      <w:r>
        <w:rPr>
          <w:bCs/>
          <w:i/>
          <w:iCs/>
          <w:color w:val="00000A"/>
          <w:sz w:val="24"/>
          <w:szCs w:val="24"/>
          <w:lang w:val="sr-CS"/>
        </w:rPr>
        <w:t>, Изјава мора бити потписана од стране овлашћеног лица подизвођача и оверена печатом. Уколико понуђач наступа са више подизвођача ову изјаву копира и доставља за сваког подизвођача засебно.</w:t>
      </w:r>
    </w:p>
    <w:p>
      <w:pPr>
        <w:pStyle w:val="Normal"/>
        <w:rPr/>
      </w:pPr>
      <w:r>
        <w:rPr/>
      </w:r>
    </w:p>
    <w:p>
      <w:pPr>
        <w:pStyle w:val="Normal"/>
        <w:rPr/>
      </w:pPr>
      <w:r>
        <w:rPr/>
      </w:r>
    </w:p>
    <w:p>
      <w:pPr>
        <w:pStyle w:val="Normal"/>
        <w:rPr/>
      </w:pPr>
      <w:r>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ListParagraph"/>
        <w:ind w:left="0" w:hanging="0"/>
        <w:jc w:val="both"/>
        <w:rPr>
          <w:rFonts w:ascii="Times New Roman" w:hAnsi="Times New Roman"/>
          <w:bCs/>
          <w:i/>
          <w:i/>
          <w:iCs/>
          <w:color w:val="00000A"/>
          <w:sz w:val="24"/>
          <w:szCs w:val="24"/>
          <w:lang w:val="sr-CS"/>
        </w:rPr>
      </w:pPr>
      <w:r>
        <w:rPr>
          <w:rFonts w:ascii="Times New Roman" w:hAnsi="Times New Roman"/>
          <w:bCs/>
          <w:i/>
          <w:iCs/>
          <w:color w:val="00000A"/>
          <w:sz w:val="24"/>
          <w:szCs w:val="24"/>
          <w:lang w:val="sr-CS"/>
        </w:rPr>
      </w:r>
    </w:p>
    <w:p>
      <w:pPr>
        <w:pStyle w:val="Normal"/>
        <w:shd w:val="clear" w:color="auto" w:fill="C6D9F1"/>
        <w:jc w:val="center"/>
        <w:rPr>
          <w:i w:val="false"/>
          <w:i w:val="false"/>
          <w:iCs w:val="false"/>
        </w:rPr>
      </w:pPr>
      <w:r>
        <w:rPr>
          <w:b/>
          <w:bCs/>
          <w:i w:val="false"/>
          <w:iCs w:val="false"/>
        </w:rPr>
        <w:t>V</w:t>
      </w:r>
      <w:r>
        <w:rPr>
          <w:b/>
          <w:bCs/>
          <w:i w:val="false"/>
          <w:iCs w:val="false"/>
          <w:lang w:val="sr-CS"/>
        </w:rPr>
        <w:t xml:space="preserve"> УПУТСТВО ПОНУЂАЧИМА КАКО ДА САЧИНЕ ПОНУДУ</w:t>
      </w:r>
    </w:p>
    <w:p>
      <w:pPr>
        <w:pStyle w:val="Normal"/>
        <w:shd w:val="clear" w:color="auto" w:fill="C6D9F1"/>
        <w:jc w:val="center"/>
        <w:rPr>
          <w:b/>
          <w:b/>
          <w:bCs/>
          <w:i/>
          <w:i/>
          <w:iCs/>
          <w:lang w:val="sr-CS"/>
        </w:rPr>
      </w:pPr>
      <w:r>
        <w:rPr>
          <w:b/>
          <w:bCs/>
          <w:i/>
          <w:iCs/>
          <w:lang w:val="sr-CS"/>
        </w:rPr>
      </w:r>
    </w:p>
    <w:p>
      <w:pPr>
        <w:pStyle w:val="Normal"/>
        <w:jc w:val="both"/>
        <w:rPr>
          <w:b/>
          <w:b/>
          <w:bCs/>
          <w:i/>
          <w:i/>
          <w:iCs/>
          <w:lang w:val="sr-CS"/>
        </w:rPr>
      </w:pPr>
      <w:r>
        <w:rPr>
          <w:b/>
          <w:bCs/>
          <w:i/>
          <w:iCs/>
          <w:lang w:val="sr-CS"/>
        </w:rPr>
      </w:r>
    </w:p>
    <w:p>
      <w:pPr>
        <w:pStyle w:val="Normal"/>
        <w:jc w:val="both"/>
        <w:rPr>
          <w:b/>
          <w:b/>
          <w:bCs/>
          <w:i/>
          <w:i/>
          <w:iCs/>
          <w:lang w:val="sr-CS"/>
        </w:rPr>
      </w:pPr>
      <w:r>
        <w:rPr>
          <w:b/>
          <w:bCs/>
          <w:i w:val="false"/>
          <w:iCs w:val="false"/>
          <w:lang w:val="sr-CS"/>
        </w:rPr>
        <w:t>1. ПОДАЦИ О ЈЕЗИКУ НА КОЈЕМ ПОНУДА МОРА ДА БУДЕ САСТАВЉЕНА</w:t>
      </w:r>
    </w:p>
    <w:p>
      <w:pPr>
        <w:pStyle w:val="Normal"/>
        <w:jc w:val="both"/>
        <w:rPr>
          <w:b/>
          <w:b/>
          <w:bCs/>
          <w:i/>
          <w:i/>
          <w:iCs/>
          <w:lang w:val="sr-CS"/>
        </w:rPr>
      </w:pPr>
      <w:r>
        <w:rPr>
          <w:b/>
          <w:bCs/>
          <w:i/>
          <w:iCs/>
          <w:lang w:val="sr-CS"/>
        </w:rPr>
      </w:r>
    </w:p>
    <w:p>
      <w:pPr>
        <w:pStyle w:val="Normal"/>
        <w:jc w:val="both"/>
        <w:rPr>
          <w:b/>
          <w:b/>
          <w:bCs/>
          <w:i/>
          <w:i/>
          <w:iCs/>
          <w:lang w:val="sr-CS"/>
        </w:rPr>
      </w:pPr>
      <w:r>
        <w:rPr>
          <w:lang w:val="sr-CS"/>
        </w:rPr>
        <w:t>Понуђач подноси понуду на српском језику.</w:t>
      </w:r>
    </w:p>
    <w:p>
      <w:pPr>
        <w:pStyle w:val="Normal"/>
        <w:jc w:val="both"/>
        <w:rPr>
          <w:lang w:val="sr-CS"/>
        </w:rPr>
      </w:pPr>
      <w:r>
        <w:rPr>
          <w:lang w:val="sr-CS"/>
        </w:rPr>
      </w:r>
    </w:p>
    <w:p>
      <w:pPr>
        <w:pStyle w:val="Normal"/>
        <w:jc w:val="both"/>
        <w:rPr>
          <w:rFonts w:eastAsia="TimesNewRomanPSMT"/>
          <w:bCs/>
          <w:lang w:val="sr-CS"/>
        </w:rPr>
      </w:pPr>
      <w:r>
        <w:rPr>
          <w:b/>
          <w:bCs/>
          <w:i w:val="false"/>
          <w:iCs w:val="false"/>
          <w:lang w:val="sr-CS"/>
        </w:rPr>
        <w:t>2. НАЧИН НА КОЈИ ПОНУДА МОРА ДА БУДЕ САЧИЊЕНА</w:t>
      </w:r>
    </w:p>
    <w:p>
      <w:pPr>
        <w:pStyle w:val="Normal"/>
        <w:jc w:val="both"/>
        <w:rPr>
          <w:rFonts w:eastAsia="TimesNewRomanPSMT"/>
          <w:bCs/>
          <w:lang w:val="sr-CS"/>
        </w:rPr>
      </w:pPr>
      <w:r>
        <w:rPr>
          <w:rFonts w:eastAsia="TimesNewRomanPSMT"/>
          <w:bCs/>
          <w:lang w:val="sr-CS"/>
        </w:rPr>
      </w:r>
    </w:p>
    <w:p>
      <w:pPr>
        <w:pStyle w:val="Normal"/>
        <w:jc w:val="both"/>
        <w:rPr>
          <w:rFonts w:eastAsia="TimesNewRomanPSMT"/>
          <w:bCs/>
          <w:lang w:val="sr-CS"/>
        </w:rPr>
      </w:pPr>
      <w:r>
        <w:rPr>
          <w:rFonts w:eastAsia="TimesNewRomanPSMT"/>
          <w:bCs/>
          <w:lang w:val="sr-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pPr>
        <w:pStyle w:val="Normal"/>
        <w:jc w:val="both"/>
        <w:rPr>
          <w:rFonts w:eastAsia="TimesNewRomanPSMT"/>
          <w:bCs/>
          <w:lang w:val="sr-CS"/>
        </w:rPr>
      </w:pPr>
      <w:r>
        <w:rPr>
          <w:rFonts w:eastAsia="TimesNewRomanPSMT"/>
          <w:bCs/>
          <w:lang w:val="sr-CS"/>
        </w:rPr>
        <w:t xml:space="preserve">На полеђини коверте или на кутији навести назив и адресу понуђача. </w:t>
      </w:r>
    </w:p>
    <w:p>
      <w:pPr>
        <w:pStyle w:val="Normal"/>
        <w:jc w:val="both"/>
        <w:rPr/>
      </w:pPr>
      <w:r>
        <w:rPr>
          <w:rFonts w:eastAsia="TimesNewRomanPSMT"/>
          <w:bCs/>
          <w:lang w:val="sr-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jc w:val="both"/>
        <w:rPr>
          <w:rFonts w:eastAsia="TimesNewRomanPSMT"/>
          <w:bCs/>
          <w:lang w:val="sr-CS"/>
        </w:rPr>
      </w:pPr>
      <w:r>
        <w:rPr>
          <w:rFonts w:eastAsia="TimesNewRomanPSMT"/>
          <w:bCs/>
          <w:lang w:val="sr-CS"/>
        </w:rPr>
      </w:r>
    </w:p>
    <w:p>
      <w:pPr>
        <w:pStyle w:val="Normal"/>
        <w:jc w:val="both"/>
        <w:rPr/>
      </w:pPr>
      <w:r>
        <w:rPr>
          <w:rFonts w:eastAsia="TimesNewRomanPSMT"/>
          <w:bCs/>
          <w:lang w:val="sr-CS"/>
        </w:rPr>
        <w:tab/>
        <w:t xml:space="preserve">Понуду доставити на адресу: </w:t>
      </w:r>
    </w:p>
    <w:p>
      <w:pPr>
        <w:pStyle w:val="Normal"/>
        <w:jc w:val="both"/>
        <w:rPr/>
      </w:pPr>
      <w:r>
        <w:rPr>
          <w:rFonts w:eastAsia="TimesNewRomanPSMT"/>
          <w:bCs/>
          <w:lang w:val="sr-CS"/>
        </w:rPr>
        <w:tab/>
        <w:t xml:space="preserve">Универзитет у Београду- Факултету политичких наука, </w:t>
      </w:r>
    </w:p>
    <w:p>
      <w:pPr>
        <w:pStyle w:val="Normal"/>
        <w:jc w:val="both"/>
        <w:rPr/>
      </w:pPr>
      <w:r>
        <w:rPr>
          <w:rFonts w:eastAsia="TimesNewRomanPSMT"/>
          <w:bCs/>
          <w:lang w:val="sr-CS"/>
        </w:rPr>
        <w:tab/>
        <w:t>Јове Илића 165, Београд</w:t>
      </w:r>
    </w:p>
    <w:p>
      <w:pPr>
        <w:pStyle w:val="Normal"/>
        <w:jc w:val="both"/>
        <w:rPr/>
      </w:pPr>
      <w:r>
        <w:rPr>
          <w:rFonts w:eastAsia="TimesNewRomanPSMT"/>
          <w:bCs/>
          <w:lang w:val="sr-CS"/>
        </w:rPr>
        <w:t xml:space="preserve">са назнаком: </w:t>
      </w:r>
      <w:r>
        <w:rPr>
          <w:rFonts w:eastAsia="TimesNewRomanPS-BoldMT"/>
          <w:b/>
          <w:bCs/>
          <w:lang w:val="sr-CS"/>
        </w:rPr>
        <w:t xml:space="preserve">,,Понуда за јавну набавку добара: </w:t>
      </w:r>
      <w:r>
        <w:rPr>
          <w:b/>
          <w:bCs/>
          <w:lang w:val="ru-RU"/>
        </w:rPr>
        <w:t>канцеларијски материјал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 xml:space="preserve">ЈН бр. 04-5/104 </w:t>
      </w:r>
      <w:r>
        <w:rPr>
          <w:rFonts w:eastAsia="TimesNewRomanPSMT"/>
          <w:b/>
          <w:bCs/>
          <w:lang w:val="sr-CS"/>
        </w:rPr>
        <w:t xml:space="preserve">- </w:t>
      </w:r>
      <w:r>
        <w:rPr>
          <w:rFonts w:eastAsia="TimesNewRomanPS-BoldMT"/>
          <w:b/>
          <w:bCs/>
          <w:lang w:val="sr-CS"/>
        </w:rPr>
        <w:t>НЕ ОТВАРАТИ”.</w:t>
      </w:r>
      <w:r>
        <w:rPr>
          <w:color w:val="FF0000"/>
          <w:lang w:val="sr-CS"/>
        </w:rPr>
        <w:t xml:space="preserve"> </w:t>
      </w:r>
    </w:p>
    <w:p>
      <w:pPr>
        <w:pStyle w:val="Normal"/>
        <w:jc w:val="both"/>
        <w:rPr>
          <w:color w:val="FF0000"/>
          <w:lang w:val="sr-CS"/>
        </w:rPr>
      </w:pPr>
      <w:r>
        <w:rPr>
          <w:color w:val="FF0000"/>
          <w:lang w:val="sr-CS"/>
        </w:rPr>
      </w:r>
    </w:p>
    <w:p>
      <w:pPr>
        <w:pStyle w:val="Normal"/>
        <w:jc w:val="both"/>
        <w:rPr/>
      </w:pPr>
      <w:r>
        <w:rPr>
          <w:color w:val="00000A"/>
          <w:lang w:val="sr-CS"/>
        </w:rPr>
        <w:t xml:space="preserve">Понуда се сматра благовременом уколико је примљена од стране наручиоца </w:t>
      </w:r>
      <w:r>
        <w:rPr>
          <w:b/>
          <w:bCs/>
          <w:color w:val="00000A"/>
          <w:lang w:val="sr-CS"/>
        </w:rPr>
        <w:t xml:space="preserve">до </w:t>
      </w:r>
      <w:r>
        <w:rPr>
          <w:b/>
          <w:bCs/>
          <w:color w:val="00000A"/>
          <w:lang w:val="sr-CS"/>
        </w:rPr>
        <w:t>09</w:t>
      </w:r>
      <w:r>
        <w:rPr>
          <w:b/>
          <w:bCs/>
          <w:color w:val="00000A"/>
          <w:lang w:val="sr-CS"/>
        </w:rPr>
        <w:t>.05.2018. године</w:t>
      </w:r>
      <w:r>
        <w:rPr>
          <w:b/>
          <w:bCs/>
          <w:i/>
          <w:iCs/>
          <w:color w:val="00000A"/>
          <w:lang w:val="sr-CS"/>
        </w:rPr>
        <w:t xml:space="preserve"> </w:t>
      </w:r>
      <w:r>
        <w:rPr>
          <w:b/>
          <w:bCs/>
          <w:color w:val="00000A"/>
          <w:lang w:val="sr-CS"/>
        </w:rPr>
        <w:t>до 09.30 часова</w:t>
      </w:r>
      <w:r>
        <w:rPr>
          <w:b/>
          <w:bCs/>
          <w:i/>
          <w:iCs/>
          <w:color w:val="00000A"/>
          <w:lang w:val="sr-CS"/>
        </w:rPr>
        <w:t>.</w:t>
      </w:r>
      <w:r>
        <w:rPr>
          <w:b/>
          <w:bCs/>
          <w:i/>
          <w:iCs/>
          <w:color w:val="FF0000"/>
          <w:lang w:val="sr-CS"/>
        </w:rPr>
        <w:t xml:space="preserve"> </w:t>
      </w:r>
    </w:p>
    <w:p>
      <w:pPr>
        <w:pStyle w:val="Normal"/>
        <w:spacing w:lineRule="auto" w:line="240"/>
        <w:jc w:val="both"/>
        <w:rPr>
          <w:color w:val="FF0000"/>
          <w:lang w:val="sr-CS"/>
        </w:rPr>
      </w:pPr>
      <w:r>
        <w:rPr>
          <w:rFonts w:eastAsia="TimesNewRomanPS-BoldMT"/>
          <w:b/>
          <w:bCs/>
          <w:color w:val="FF0000"/>
          <w:lang w:val="sr-CS"/>
        </w:rPr>
        <w:t xml:space="preserve"> </w:t>
      </w:r>
      <w:r>
        <w:rPr>
          <w:color w:val="FF0000"/>
          <w:lang w:val="sr-CS"/>
        </w:rPr>
        <w:t xml:space="preserve">  </w:t>
      </w:r>
    </w:p>
    <w:p>
      <w:pPr>
        <w:pStyle w:val="Normal"/>
        <w:spacing w:lineRule="auto" w:line="240"/>
        <w:jc w:val="both"/>
        <w:rPr>
          <w:color w:val="00000A"/>
          <w:lang w:val="sr-CS"/>
        </w:rPr>
      </w:pPr>
      <w:r>
        <w:rPr>
          <w:color w:val="00000A"/>
          <w:lang w:val="sr-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pPr>
        <w:pStyle w:val="Normal"/>
        <w:spacing w:lineRule="auto" w:line="240"/>
        <w:jc w:val="both"/>
        <w:rPr>
          <w:color w:val="00000A"/>
          <w:lang w:val="sr-CS"/>
        </w:rPr>
      </w:pPr>
      <w:r>
        <w:rPr>
          <w:color w:val="00000A"/>
          <w:lang w:val="sr-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pPr>
        <w:pStyle w:val="Normal"/>
        <w:jc w:val="both"/>
        <w:rPr>
          <w:rFonts w:eastAsia="TimesNewRomanPSMT"/>
          <w:bCs/>
          <w:lang w:val="sr-CS"/>
        </w:rPr>
      </w:pPr>
      <w:r>
        <w:rPr>
          <w:b/>
          <w:lang w:val="sr-CS"/>
        </w:rPr>
        <w:t xml:space="preserve">  </w:t>
      </w:r>
    </w:p>
    <w:p>
      <w:pPr>
        <w:pStyle w:val="Normal"/>
        <w:spacing w:lineRule="auto" w:line="240"/>
        <w:jc w:val="both"/>
        <w:rPr>
          <w:color w:val="00000A"/>
        </w:rPr>
      </w:pPr>
      <w:r>
        <w:rPr>
          <w:b/>
          <w:bCs/>
          <w:color w:val="00000A"/>
        </w:rPr>
        <w:t xml:space="preserve">Понуда мора да садржи: </w:t>
      </w:r>
    </w:p>
    <w:p>
      <w:pPr>
        <w:pStyle w:val="Normal"/>
        <w:numPr>
          <w:ilvl w:val="0"/>
          <w:numId w:val="4"/>
        </w:numPr>
        <w:rPr>
          <w:rFonts w:ascii="Times New Roman" w:hAnsi="Times New Roman" w:cs="Times New Roman"/>
          <w:color w:val="00000A"/>
        </w:rPr>
      </w:pPr>
      <w:r>
        <w:rPr/>
        <w:t xml:space="preserve">- Образац понуде, попуњен, потписан и печатом оверен (образац VI  у конкурсној документацији); </w:t>
      </w:r>
    </w:p>
    <w:p>
      <w:pPr>
        <w:pStyle w:val="Normal"/>
        <w:numPr>
          <w:ilvl w:val="0"/>
          <w:numId w:val="4"/>
        </w:numPr>
        <w:rPr>
          <w:rFonts w:ascii="Times New Roman" w:hAnsi="Times New Roman" w:cs="Times New Roman"/>
          <w:color w:val="00000A"/>
        </w:rPr>
      </w:pPr>
      <w:r>
        <w:rPr/>
        <w:t>- Образац Изјаве о испуњености услова из члана 75. и 76. Закона, попуњен, потписан и печатом оверен (Образац 3.  у конкурсној документацији)</w:t>
      </w:r>
    </w:p>
    <w:p>
      <w:pPr>
        <w:pStyle w:val="Normal"/>
        <w:rPr/>
      </w:pPr>
      <w:r>
        <w:rPr>
          <w:color w:val="00000A"/>
          <w:sz w:val="24"/>
          <w:szCs w:val="24"/>
        </w:rPr>
        <w:tab/>
        <w:t xml:space="preserve">- неоверене фотокопије докумената којим се доказује </w:t>
      </w:r>
      <w:r>
        <w:rPr>
          <w:iCs/>
          <w:color w:val="00000A"/>
          <w:sz w:val="24"/>
          <w:szCs w:val="24"/>
        </w:rPr>
        <w:t>финансијски и пословни капацитет:</w:t>
      </w:r>
      <w:r>
        <w:rPr>
          <w:color w:val="00000A"/>
          <w:sz w:val="24"/>
          <w:szCs w:val="24"/>
        </w:rPr>
        <w:t xml:space="preserve"> да није био у блокади најмање 3 (три) месеца од дана подношења пријаве;</w:t>
      </w:r>
      <w:r>
        <w:rPr>
          <w:sz w:val="24"/>
          <w:szCs w:val="24"/>
          <w:lang w:val="sr-CS"/>
        </w:rPr>
        <w:t xml:space="preserve"> </w:t>
      </w:r>
      <w:r>
        <w:rPr>
          <w:b/>
          <w:sz w:val="24"/>
          <w:szCs w:val="24"/>
          <w:lang w:val="sr-CS"/>
        </w:rPr>
        <w:t>потврду о броју дана неликвидности издату од стране Народне банке Србије;</w:t>
      </w:r>
    </w:p>
    <w:p>
      <w:pPr>
        <w:pStyle w:val="Normal"/>
        <w:rPr>
          <w:rFonts w:ascii="Times New Roman" w:hAnsi="Times New Roman"/>
          <w:b/>
          <w:b/>
          <w:color w:val="00000A"/>
          <w:sz w:val="24"/>
          <w:szCs w:val="24"/>
        </w:rPr>
      </w:pPr>
      <w:r>
        <w:rPr>
          <w:b/>
          <w:sz w:val="24"/>
          <w:szCs w:val="24"/>
          <w:lang w:val="sr-CS"/>
        </w:rPr>
        <w:tab/>
        <w:t xml:space="preserve"> </w:t>
      </w:r>
      <w:r>
        <w:rPr>
          <w:color w:val="00000A"/>
          <w:sz w:val="24"/>
          <w:szCs w:val="24"/>
        </w:rPr>
        <w:t xml:space="preserve">-  кадровкси капацитет: да има најмање 2 лица запослена  или ангажована по уговору о делу на пословима које су предмет ове набавке; </w:t>
      </w:r>
      <w:r>
        <w:rPr>
          <w:b/>
          <w:color w:val="00000A"/>
          <w:sz w:val="24"/>
          <w:szCs w:val="24"/>
        </w:rPr>
        <w:t xml:space="preserve">копија уговора о раду  или копија уговора о делу, копија пријаве у Централни регистар обавезног социјалног осигурања; </w:t>
      </w:r>
      <w:r>
        <w:rPr>
          <w:color w:val="00000A"/>
          <w:sz w:val="24"/>
          <w:szCs w:val="24"/>
        </w:rPr>
        <w:t xml:space="preserve">поседовање доставног возила: </w:t>
      </w:r>
      <w:r>
        <w:rPr>
          <w:b/>
          <w:color w:val="00000A"/>
          <w:sz w:val="24"/>
          <w:szCs w:val="24"/>
        </w:rPr>
        <w:t>копија саобраћајне дозволе, уговора о лизингу.</w:t>
      </w:r>
    </w:p>
    <w:p>
      <w:pPr>
        <w:pStyle w:val="Normal"/>
        <w:numPr>
          <w:ilvl w:val="0"/>
          <w:numId w:val="4"/>
        </w:numPr>
        <w:rPr>
          <w:rFonts w:ascii="Times New Roman" w:hAnsi="Times New Roman"/>
          <w:b/>
          <w:b/>
          <w:color w:val="00000A"/>
          <w:sz w:val="24"/>
          <w:szCs w:val="24"/>
        </w:rPr>
      </w:pPr>
      <w:r>
        <w:rPr/>
        <w:t xml:space="preserve">- Споразум којим се понуђачи из групе међусобно и према наручиоцу обавезују на извршење јавне набавке - уколико понуду подноси група понуђача. </w:t>
      </w:r>
    </w:p>
    <w:p>
      <w:pPr>
        <w:pStyle w:val="Normal"/>
        <w:numPr>
          <w:ilvl w:val="0"/>
          <w:numId w:val="4"/>
        </w:numPr>
        <w:rPr>
          <w:rFonts w:ascii="Times New Roman" w:hAnsi="Times New Roman"/>
          <w:b/>
          <w:b/>
          <w:color w:val="00000A"/>
          <w:sz w:val="24"/>
          <w:szCs w:val="24"/>
        </w:rPr>
      </w:pPr>
      <w:r>
        <w:rPr/>
        <w:t xml:space="preserve">- Модел уговора - Понуђач ће модел уговора попунити у складу са понудом, потписати и печатом оверити чиме потврђује да је сагласан са предлогом модела уговора (образац VII у конкурсној документацији); </w:t>
      </w:r>
    </w:p>
    <w:p>
      <w:pPr>
        <w:pStyle w:val="Normal"/>
        <w:numPr>
          <w:ilvl w:val="0"/>
          <w:numId w:val="4"/>
        </w:numPr>
        <w:rPr>
          <w:rFonts w:ascii="Times New Roman" w:hAnsi="Times New Roman"/>
          <w:b/>
          <w:b/>
          <w:color w:val="00000A"/>
          <w:sz w:val="24"/>
          <w:szCs w:val="24"/>
        </w:rPr>
      </w:pPr>
      <w:r>
        <w:rPr/>
        <w:t>- Образац изјаве о независној понуди који мора бити потписани и оверени печатом, дате под материјалном и кривичном одговорношћу (образац IX у конкурсној документацији).</w:t>
      </w:r>
    </w:p>
    <w:p>
      <w:pPr>
        <w:pStyle w:val="Normal"/>
        <w:numPr>
          <w:ilvl w:val="0"/>
          <w:numId w:val="4"/>
        </w:numPr>
        <w:rPr>
          <w:rFonts w:ascii="Times New Roman" w:hAnsi="Times New Roman"/>
          <w:b/>
          <w:b/>
          <w:color w:val="00000A"/>
          <w:sz w:val="24"/>
          <w:szCs w:val="24"/>
        </w:rPr>
      </w:pPr>
      <w:r>
        <w:rPr/>
        <w:t>- Образац Изјаве о обавези достављања менице за добро извршење посла (образац X у конкурсној документацији).</w:t>
      </w:r>
    </w:p>
    <w:p>
      <w:pPr>
        <w:pStyle w:val="Normal"/>
        <w:numPr>
          <w:ilvl w:val="0"/>
          <w:numId w:val="4"/>
        </w:numPr>
        <w:rPr/>
      </w:pPr>
      <w:r>
        <w:rPr>
          <w:color w:val="00000A"/>
          <w:sz w:val="24"/>
          <w:szCs w:val="24"/>
          <w:lang w:val="sr-CS"/>
        </w:rPr>
        <w:t xml:space="preserve">Уколико је понуђач приликом припремања понуде имао трошкове доставиће и Образац трошкова припреме понуде, потписан и печатом оверен (образац </w:t>
      </w:r>
      <w:r>
        <w:rPr>
          <w:color w:val="00000A"/>
          <w:sz w:val="24"/>
          <w:szCs w:val="24"/>
        </w:rPr>
        <w:t>VIII</w:t>
      </w:r>
      <w:r>
        <w:rPr>
          <w:color w:val="00000A"/>
          <w:sz w:val="24"/>
          <w:szCs w:val="24"/>
          <w:lang w:val="sr-CS"/>
        </w:rPr>
        <w:t xml:space="preserve"> у конкурсној документацији). Образац трошкова није обавезан.</w:t>
      </w:r>
    </w:p>
    <w:p>
      <w:pPr>
        <w:pStyle w:val="Normal"/>
        <w:numPr>
          <w:ilvl w:val="0"/>
          <w:numId w:val="4"/>
        </w:numPr>
        <w:rPr>
          <w:rFonts w:ascii="Times New Roman" w:hAnsi="Times New Roman"/>
          <w:b/>
          <w:b/>
          <w:color w:val="00000A"/>
          <w:sz w:val="24"/>
          <w:szCs w:val="24"/>
        </w:rPr>
      </w:pPr>
      <w:r>
        <w:rPr/>
        <w:t>Обрасце дате у конкурсној документацији, односно податке који морају бити њихов саставни део, понуђачи попуњавају читко, а овлашћено лице понуђача исте потписује и печатом оверава.</w:t>
      </w:r>
    </w:p>
    <w:p>
      <w:pPr>
        <w:pStyle w:val="Default"/>
        <w:rPr>
          <w:rFonts w:ascii="Times New Roman" w:hAnsi="Times New Roman" w:cs="Times New Roman"/>
          <w:color w:val="00000A"/>
        </w:rPr>
      </w:pPr>
      <w:r>
        <w:rPr>
          <w:rFonts w:cs="Times New Roman" w:ascii="Times New Roman" w:hAnsi="Times New Roman"/>
          <w:color w:val="00000A"/>
        </w:rPr>
      </w:r>
    </w:p>
    <w:p>
      <w:pPr>
        <w:pStyle w:val="Normal"/>
        <w:jc w:val="both"/>
        <w:rPr>
          <w:color w:val="00000A"/>
          <w:lang w:val="sr-CS"/>
        </w:rPr>
      </w:pPr>
      <w:r>
        <w:rPr>
          <w:b/>
          <w:iCs/>
          <w:color w:val="00000A"/>
          <w:lang w:val="sr-CS"/>
        </w:rPr>
        <w:t>3.</w:t>
      </w:r>
      <w:r>
        <w:rPr>
          <w:b/>
          <w:bCs/>
          <w:iCs/>
          <w:color w:val="00000A"/>
          <w:lang w:val="sr-CS"/>
        </w:rPr>
        <w:t xml:space="preserve"> ПАРТИЈЕ</w:t>
      </w:r>
    </w:p>
    <w:p>
      <w:pPr>
        <w:pStyle w:val="Normal"/>
        <w:jc w:val="both"/>
        <w:rPr>
          <w:color w:val="00000A"/>
          <w:lang w:val="sr-CS"/>
        </w:rPr>
      </w:pPr>
      <w:r>
        <w:rPr>
          <w:color w:val="00000A"/>
          <w:lang w:val="sr-CS"/>
        </w:rPr>
      </w:r>
    </w:p>
    <w:p>
      <w:pPr>
        <w:pStyle w:val="Normal"/>
        <w:jc w:val="both"/>
        <w:rPr/>
      </w:pPr>
      <w:r>
        <w:rPr>
          <w:color w:val="00000A"/>
          <w:lang w:val="sr-CS"/>
        </w:rPr>
        <w:t>Јавна набавка није обликована по партијама.</w:t>
      </w:r>
    </w:p>
    <w:p>
      <w:pPr>
        <w:pStyle w:val="Normal"/>
        <w:jc w:val="both"/>
        <w:rPr>
          <w:color w:val="00000A"/>
          <w:lang w:val="sr-CS"/>
        </w:rPr>
      </w:pPr>
      <w:r>
        <w:rPr>
          <w:color w:val="00000A"/>
          <w:lang w:val="sr-CS"/>
        </w:rPr>
      </w:r>
    </w:p>
    <w:p>
      <w:pPr>
        <w:pStyle w:val="Normal"/>
        <w:jc w:val="both"/>
        <w:rPr>
          <w:bCs/>
          <w:iCs/>
          <w:color w:val="00000A"/>
          <w:lang w:val="sr-CS"/>
        </w:rPr>
      </w:pPr>
      <w:r>
        <w:rPr>
          <w:b/>
          <w:iCs/>
          <w:color w:val="00000A"/>
          <w:lang w:val="sr-CS"/>
        </w:rPr>
        <w:t>4.</w:t>
      </w:r>
      <w:r>
        <w:rPr>
          <w:b/>
          <w:bCs/>
          <w:iCs/>
          <w:color w:val="00000A"/>
          <w:lang w:val="sr-CS"/>
        </w:rPr>
        <w:t xml:space="preserve">  ПОНУДА СА ВАРИЈАНТАМА</w:t>
      </w:r>
    </w:p>
    <w:p>
      <w:pPr>
        <w:pStyle w:val="ListParagraph"/>
        <w:ind w:left="720" w:hanging="0"/>
        <w:jc w:val="both"/>
        <w:rPr>
          <w:rFonts w:ascii="Times New Roman" w:hAnsi="Times New Roman"/>
          <w:bCs/>
          <w:iCs/>
          <w:color w:val="00000A"/>
          <w:sz w:val="24"/>
          <w:szCs w:val="24"/>
          <w:lang w:val="sr-CS"/>
        </w:rPr>
      </w:pPr>
      <w:r>
        <w:rPr>
          <w:rFonts w:ascii="Times New Roman" w:hAnsi="Times New Roman"/>
          <w:bCs/>
          <w:iCs/>
          <w:color w:val="00000A"/>
          <w:sz w:val="24"/>
          <w:szCs w:val="24"/>
          <w:lang w:val="sr-CS"/>
        </w:rPr>
      </w:r>
    </w:p>
    <w:p>
      <w:pPr>
        <w:pStyle w:val="ListParagraph"/>
        <w:ind w:left="720" w:hanging="0"/>
        <w:jc w:val="both"/>
        <w:rPr/>
      </w:pPr>
      <w:r>
        <w:rPr>
          <w:rFonts w:ascii="Times New Roman" w:hAnsi="Times New Roman"/>
          <w:bCs/>
          <w:iCs/>
          <w:color w:val="00000A"/>
          <w:sz w:val="24"/>
          <w:szCs w:val="24"/>
          <w:lang w:val="sr-CS"/>
        </w:rPr>
        <w:t>Подношење понуде са варијантама није дозвољено.</w:t>
      </w:r>
    </w:p>
    <w:p>
      <w:pPr>
        <w:pStyle w:val="Normal"/>
        <w:jc w:val="both"/>
        <w:rPr/>
      </w:pPr>
      <w:r>
        <w:rPr>
          <w:b/>
          <w:bCs/>
          <w:i w:val="false"/>
          <w:iCs w:val="false"/>
          <w:lang w:val="sr-CS"/>
        </w:rPr>
        <w:t xml:space="preserve">5. </w:t>
      </w:r>
      <w:r>
        <w:rPr>
          <w:b/>
          <w:i w:val="false"/>
          <w:iCs w:val="false"/>
          <w:lang w:val="sr-CS"/>
        </w:rPr>
        <w:t>НАЧИН ИЗМЕНЕ, ДОПУНЕ И ОПОЗИВА ПОНУДЕ</w:t>
      </w:r>
    </w:p>
    <w:p>
      <w:pPr>
        <w:pStyle w:val="Normal"/>
        <w:jc w:val="both"/>
        <w:rPr>
          <w:lang w:val="sr-CS"/>
        </w:rPr>
      </w:pPr>
      <w:r>
        <w:rPr>
          <w:lang w:val="sr-CS"/>
        </w:rPr>
      </w:r>
    </w:p>
    <w:p>
      <w:pPr>
        <w:pStyle w:val="Normal"/>
        <w:jc w:val="both"/>
        <w:rPr>
          <w:lang w:val="sr-CS"/>
        </w:rPr>
      </w:pPr>
      <w:r>
        <w:rPr>
          <w:lang w:val="sr-CS"/>
        </w:rPr>
        <w:t>У року за подношење понуде понуђач може да измени, допуни или опозове своју понуду на начин који је одређен за подношење понуде.</w:t>
      </w:r>
    </w:p>
    <w:p>
      <w:pPr>
        <w:pStyle w:val="Normal"/>
        <w:jc w:val="both"/>
        <w:rPr>
          <w:rFonts w:eastAsia="TimesNewRomanPSMT"/>
          <w:bCs/>
          <w:iCs/>
          <w:lang w:val="sr-CS"/>
        </w:rPr>
      </w:pPr>
      <w:r>
        <w:rPr>
          <w:lang w:val="sr-CS"/>
        </w:rPr>
        <w:t xml:space="preserve">Понуђач је дужан да јасно назначи који део понуде мења односно која документа накнадно доставља. </w:t>
      </w:r>
    </w:p>
    <w:p>
      <w:pPr>
        <w:pStyle w:val="Normal"/>
        <w:jc w:val="both"/>
        <w:rPr/>
      </w:pPr>
      <w:r>
        <w:rPr>
          <w:rFonts w:eastAsia="TimesNewRomanPSMT"/>
          <w:bCs/>
          <w:iCs/>
          <w:lang w:val="sr-CS"/>
        </w:rPr>
        <w:t xml:space="preserve">Измену, допуну или опозив понуде треба доставити на адресу: </w:t>
      </w:r>
    </w:p>
    <w:p>
      <w:pPr>
        <w:pStyle w:val="Normal"/>
        <w:jc w:val="both"/>
        <w:rPr/>
      </w:pPr>
      <w:r>
        <w:rPr>
          <w:rFonts w:eastAsia="TimesNewRomanPSMT"/>
          <w:bCs/>
          <w:iCs/>
          <w:lang w:val="sr-CS"/>
        </w:rPr>
        <w:tab/>
        <w:t>Универзитет у Београду-Факултет политичких наука</w:t>
      </w:r>
      <w:r>
        <w:rPr>
          <w:i/>
          <w:iCs/>
          <w:lang w:val="sr-CS"/>
        </w:rPr>
        <w:t xml:space="preserve"> </w:t>
      </w:r>
    </w:p>
    <w:p>
      <w:pPr>
        <w:pStyle w:val="Normal"/>
        <w:jc w:val="both"/>
        <w:rPr/>
      </w:pPr>
      <w:r>
        <w:rPr>
          <w:i/>
          <w:iCs/>
          <w:lang w:val="sr-CS"/>
        </w:rPr>
        <w:tab/>
      </w:r>
      <w:r>
        <w:rPr>
          <w:i w:val="false"/>
          <w:iCs w:val="false"/>
          <w:lang w:val="sr-CS"/>
        </w:rPr>
        <w:t>Јове Илића 165, Београд</w:t>
      </w:r>
      <w:r>
        <w:rPr>
          <w:i/>
          <w:iCs/>
          <w:lang w:val="sr-CS"/>
        </w:rPr>
        <w:t>,</w:t>
      </w:r>
      <w:r>
        <w:rPr>
          <w:rFonts w:eastAsia="TimesNewRomanPSMT"/>
          <w:bCs/>
          <w:iCs/>
          <w:color w:val="FF0000"/>
          <w:lang w:val="sr-CS"/>
        </w:rPr>
        <w:t xml:space="preserve"> </w:t>
      </w:r>
      <w:r>
        <w:rPr>
          <w:rFonts w:eastAsia="TimesNewRomanPSMT"/>
          <w:bCs/>
          <w:iCs/>
          <w:lang w:val="sr-CS"/>
        </w:rPr>
        <w:t>са назнаком:</w:t>
      </w:r>
    </w:p>
    <w:p>
      <w:pPr>
        <w:pStyle w:val="Normal"/>
        <w:jc w:val="left"/>
        <w:rPr/>
      </w:pPr>
      <w:r>
        <w:rPr>
          <w:rFonts w:eastAsia="TimesNewRomanPSMT"/>
          <w:bCs/>
          <w:iCs/>
          <w:lang w:val="sr-CS"/>
        </w:rPr>
        <w:t>„</w:t>
      </w:r>
      <w:r>
        <w:rPr>
          <w:rFonts w:eastAsia="TimesNewRomanPSMT"/>
          <w:b/>
          <w:bCs/>
          <w:iCs/>
          <w:lang w:val="sr-CS"/>
        </w:rPr>
        <w:t>Измена понуде</w:t>
      </w:r>
      <w:r>
        <w:rPr>
          <w:rFonts w:eastAsia="TimesNewRomanPS-BoldMT"/>
          <w:b/>
          <w:bCs/>
          <w:lang w:val="sr-CS"/>
        </w:rPr>
        <w:t xml:space="preserve"> за јавну набавку</w:t>
      </w:r>
      <w:r>
        <w:rPr>
          <w:lang w:val="sr-CS"/>
        </w:rPr>
        <w:t xml:space="preserve"> добара: </w:t>
      </w:r>
      <w:r>
        <w:rPr>
          <w:b/>
          <w:bCs/>
          <w:lang w:val="ru-RU"/>
        </w:rPr>
        <w:t xml:space="preserve">набавка канцеларијског материјала за потребе Факултета у 2018. години </w:t>
      </w:r>
      <w:r>
        <w:rPr>
          <w:lang w:val="sr-CS"/>
        </w:rPr>
        <w:t>Факултета политичких наука</w:t>
      </w:r>
      <w:r>
        <w:rPr>
          <w:rFonts w:eastAsia="TimesNewRomanPS-BoldMT"/>
          <w:b/>
          <w:bCs/>
          <w:color w:val="002060"/>
          <w:lang w:val="sr-CS"/>
        </w:rPr>
        <w:t xml:space="preserve"> </w:t>
      </w:r>
      <w:r>
        <w:rPr>
          <w:rFonts w:eastAsia="TimesNewRomanPS-BoldMT"/>
          <w:b/>
          <w:bCs/>
          <w:lang w:val="sr-CS"/>
        </w:rPr>
        <w:t xml:space="preserve">ЈН бр. 04-5/104 </w:t>
      </w:r>
      <w:r>
        <w:rPr>
          <w:rFonts w:eastAsia="TimesNewRomanPSMT"/>
          <w:b/>
          <w:bCs/>
          <w:lang w:val="sr-CS"/>
        </w:rPr>
        <w:t xml:space="preserve">- </w:t>
      </w:r>
      <w:r>
        <w:rPr>
          <w:rFonts w:eastAsia="TimesNewRomanPS-BoldMT"/>
          <w:b/>
          <w:bCs/>
          <w:lang w:val="sr-CS"/>
        </w:rPr>
        <w:t>НЕ ОТВАРАТИ”</w:t>
      </w:r>
      <w:r>
        <w:rPr>
          <w:rFonts w:eastAsia="TimesNewRomanPSMT"/>
          <w:bCs/>
          <w:iCs/>
          <w:lang w:val="sr-CS"/>
        </w:rPr>
        <w:t xml:space="preserve"> или</w:t>
      </w:r>
    </w:p>
    <w:p>
      <w:pPr>
        <w:pStyle w:val="Normal"/>
        <w:jc w:val="left"/>
        <w:rPr/>
      </w:pPr>
      <w:r>
        <w:rPr>
          <w:rFonts w:eastAsia="TimesNewRomanPSMT"/>
          <w:bCs/>
          <w:iCs/>
          <w:lang w:val="sr-CS"/>
        </w:rPr>
        <w:t>„</w:t>
      </w:r>
      <w:r>
        <w:rPr>
          <w:rFonts w:eastAsia="TimesNewRomanPSMT"/>
          <w:b/>
          <w:bCs/>
          <w:iCs/>
          <w:lang w:val="sr-CS"/>
        </w:rPr>
        <w:t>Допуна понуде</w:t>
      </w:r>
      <w:r>
        <w:rPr>
          <w:rFonts w:eastAsia="TimesNewRomanPSMT"/>
          <w:bCs/>
          <w:iCs/>
          <w:lang w:val="sr-CS"/>
        </w:rPr>
        <w:t xml:space="preserve"> </w:t>
      </w:r>
      <w:r>
        <w:rPr>
          <w:rFonts w:eastAsia="TimesNewRomanPS-BoldMT"/>
          <w:b/>
          <w:bCs/>
          <w:lang w:val="sr-CS"/>
        </w:rPr>
        <w:t>за јавну набавку</w:t>
      </w:r>
      <w:r>
        <w:rPr>
          <w:lang w:val="sr-CS"/>
        </w:rPr>
        <w:t xml:space="preserve"> добара: </w:t>
      </w:r>
      <w:r>
        <w:rPr>
          <w:b/>
          <w:bCs/>
          <w:lang w:val="ru-RU"/>
        </w:rPr>
        <w:t>набавка канцеларијског материјала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 xml:space="preserve">ЈН бр. 04-5/104 </w:t>
      </w:r>
      <w:r>
        <w:rPr>
          <w:rFonts w:eastAsia="TimesNewRomanPSMT"/>
          <w:b/>
          <w:bCs/>
          <w:lang w:val="sr-CS"/>
        </w:rPr>
        <w:t xml:space="preserve">- </w:t>
      </w:r>
      <w:r>
        <w:rPr>
          <w:rFonts w:eastAsia="TimesNewRomanPS-BoldMT"/>
          <w:b/>
          <w:bCs/>
          <w:lang w:val="sr-CS"/>
        </w:rPr>
        <w:t>НЕ ОТВАРАТИ”</w:t>
      </w:r>
      <w:r>
        <w:rPr>
          <w:lang w:val="sr-CS"/>
        </w:rPr>
        <w:t xml:space="preserve"> </w:t>
      </w:r>
      <w:r>
        <w:rPr>
          <w:rFonts w:eastAsia="TimesNewRomanPSMT"/>
          <w:bCs/>
          <w:iCs/>
          <w:lang w:val="sr-CS"/>
        </w:rPr>
        <w:t>или</w:t>
      </w:r>
    </w:p>
    <w:p>
      <w:pPr>
        <w:pStyle w:val="Normal"/>
        <w:jc w:val="left"/>
        <w:rPr/>
      </w:pPr>
      <w:r>
        <w:rPr>
          <w:rFonts w:eastAsia="TimesNewRomanPSMT"/>
          <w:bCs/>
          <w:iCs/>
          <w:lang w:val="sr-CS"/>
        </w:rPr>
        <w:t>„</w:t>
      </w:r>
      <w:r>
        <w:rPr>
          <w:rFonts w:eastAsia="TimesNewRomanPSMT"/>
          <w:b/>
          <w:bCs/>
          <w:iCs/>
          <w:lang w:val="sr-CS"/>
        </w:rPr>
        <w:t>Опозив понуде</w:t>
      </w:r>
      <w:r>
        <w:rPr>
          <w:rFonts w:eastAsia="TimesNewRomanPSMT"/>
          <w:bCs/>
          <w:iCs/>
          <w:lang w:val="sr-CS"/>
        </w:rPr>
        <w:t xml:space="preserve"> </w:t>
      </w:r>
      <w:r>
        <w:rPr>
          <w:rFonts w:eastAsia="TimesNewRomanPS-BoldMT"/>
          <w:b/>
          <w:bCs/>
          <w:lang w:val="sr-CS"/>
        </w:rPr>
        <w:t>за јавну набавку</w:t>
      </w:r>
      <w:r>
        <w:rPr>
          <w:lang w:val="sr-CS"/>
        </w:rPr>
        <w:t xml:space="preserve"> добара: </w:t>
      </w:r>
      <w:r>
        <w:rPr>
          <w:b/>
          <w:bCs/>
          <w:lang w:val="ru-RU"/>
        </w:rPr>
        <w:t>набавка канцеларијског материјала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ЈН бр. 04-5/104</w:t>
      </w:r>
      <w:r>
        <w:rPr>
          <w:rFonts w:eastAsia="TimesNewRomanPSMT"/>
          <w:b/>
          <w:bCs/>
          <w:lang w:val="sr-CS"/>
        </w:rPr>
        <w:t xml:space="preserve">- </w:t>
      </w:r>
      <w:r>
        <w:rPr>
          <w:rFonts w:eastAsia="TimesNewRomanPS-BoldMT"/>
          <w:b/>
          <w:bCs/>
          <w:lang w:val="sr-CS"/>
        </w:rPr>
        <w:t xml:space="preserve">НЕ ОТВАРАТИ” </w:t>
      </w:r>
      <w:r>
        <w:rPr>
          <w:rFonts w:eastAsia="TimesNewRomanPS-BoldMT"/>
          <w:bCs/>
          <w:lang w:val="sr-CS"/>
        </w:rPr>
        <w:t xml:space="preserve"> или</w:t>
      </w:r>
    </w:p>
    <w:p>
      <w:pPr>
        <w:pStyle w:val="Normal"/>
        <w:jc w:val="left"/>
        <w:rPr/>
      </w:pPr>
      <w:r>
        <w:rPr>
          <w:rFonts w:eastAsia="TimesNewRomanPSMT"/>
          <w:bCs/>
          <w:iCs/>
          <w:lang w:val="sr-CS"/>
        </w:rPr>
        <w:t>„</w:t>
      </w:r>
      <w:r>
        <w:rPr>
          <w:rFonts w:eastAsia="TimesNewRomanPSMT"/>
          <w:b/>
          <w:bCs/>
          <w:iCs/>
          <w:lang w:val="sr-CS"/>
        </w:rPr>
        <w:t>Измена и допуна понуде</w:t>
      </w:r>
      <w:r>
        <w:rPr>
          <w:rFonts w:eastAsia="TimesNewRomanPS-BoldMT"/>
          <w:b/>
          <w:bCs/>
          <w:lang w:val="sr-CS"/>
        </w:rPr>
        <w:t xml:space="preserve"> за јавну набавку</w:t>
      </w:r>
      <w:r>
        <w:rPr>
          <w:lang w:val="sr-CS"/>
        </w:rPr>
        <w:t xml:space="preserve"> добара:</w:t>
      </w:r>
      <w:r>
        <w:rPr>
          <w:b/>
          <w:bCs/>
          <w:lang w:val="ru-RU"/>
        </w:rPr>
        <w:t xml:space="preserve"> набавка канцеларијског материјала за потребе Факултета у 2018. години</w:t>
      </w:r>
      <w:r>
        <w:rPr>
          <w:lang w:val="sr-CS"/>
        </w:rPr>
        <w:t>,</w:t>
      </w:r>
      <w:r>
        <w:rPr>
          <w:rFonts w:eastAsia="TimesNewRomanPS-BoldMT"/>
          <w:b/>
          <w:bCs/>
          <w:color w:val="002060"/>
          <w:lang w:val="sr-CS"/>
        </w:rPr>
        <w:t xml:space="preserve"> </w:t>
      </w:r>
      <w:r>
        <w:rPr>
          <w:rFonts w:eastAsia="TimesNewRomanPS-BoldMT"/>
          <w:b/>
          <w:bCs/>
          <w:lang w:val="sr-CS"/>
        </w:rPr>
        <w:t xml:space="preserve">ЈН бр. 04-5/104 </w:t>
      </w:r>
      <w:r>
        <w:rPr>
          <w:rFonts w:eastAsia="TimesNewRomanPSMT"/>
          <w:b/>
          <w:bCs/>
          <w:lang w:val="sr-CS"/>
        </w:rPr>
        <w:t xml:space="preserve">- </w:t>
      </w:r>
      <w:r>
        <w:rPr>
          <w:rFonts w:eastAsia="TimesNewRomanPS-BoldMT"/>
          <w:b/>
          <w:bCs/>
          <w:lang w:val="sr-CS"/>
        </w:rPr>
        <w:t>НЕ ОТВАРАТИ”</w:t>
      </w:r>
      <w:r>
        <w:rPr>
          <w:lang w:val="sr-CS"/>
        </w:rPr>
        <w:t>.</w:t>
      </w:r>
    </w:p>
    <w:p>
      <w:pPr>
        <w:pStyle w:val="Normal"/>
        <w:jc w:val="both"/>
        <w:rPr>
          <w:lang w:val="sr-CS"/>
        </w:rPr>
      </w:pPr>
      <w:r>
        <w:rPr>
          <w:rFonts w:eastAsia="TimesNewRomanPSMT"/>
          <w:bCs/>
          <w:lang w:val="sr-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Normal"/>
        <w:jc w:val="both"/>
        <w:rPr>
          <w:b/>
          <w:b/>
          <w:i/>
          <w:i/>
          <w:iCs/>
          <w:lang w:val="sr-CS"/>
        </w:rPr>
      </w:pPr>
      <w:r>
        <w:rPr>
          <w:lang w:val="sr-CS"/>
        </w:rPr>
        <w:t>По истеку рока за подношење понуда понуђач не може да повуче нити да мења своју понуду.</w:t>
      </w:r>
    </w:p>
    <w:p>
      <w:pPr>
        <w:pStyle w:val="Normal"/>
        <w:jc w:val="both"/>
        <w:rPr>
          <w:b/>
          <w:b/>
          <w:i/>
          <w:i/>
          <w:iCs/>
          <w:lang w:val="sr-CS"/>
        </w:rPr>
      </w:pPr>
      <w:r>
        <w:rPr>
          <w:b/>
          <w:i/>
          <w:iCs/>
          <w:lang w:val="sr-CS"/>
        </w:rPr>
      </w:r>
    </w:p>
    <w:p>
      <w:pPr>
        <w:pStyle w:val="Normal"/>
        <w:jc w:val="both"/>
        <w:rPr>
          <w:lang w:val="sr-CS"/>
        </w:rPr>
      </w:pPr>
      <w:r>
        <w:rPr>
          <w:b/>
          <w:bCs/>
          <w:i w:val="false"/>
          <w:iCs w:val="false"/>
          <w:lang w:val="sr-CS"/>
        </w:rPr>
        <w:t xml:space="preserve">6. УЧЕСТВОВАЊЕ У ЗАЈЕДНИЧКОЈ ПОНУДИ ИЛИ КАО ПОДИЗВОЂАЧ </w:t>
      </w:r>
    </w:p>
    <w:p>
      <w:pPr>
        <w:pStyle w:val="Normal"/>
        <w:jc w:val="both"/>
        <w:rPr>
          <w:lang w:val="sr-CS"/>
        </w:rPr>
      </w:pPr>
      <w:r>
        <w:rPr>
          <w:lang w:val="sr-CS"/>
        </w:rPr>
      </w:r>
    </w:p>
    <w:p>
      <w:pPr>
        <w:pStyle w:val="Normal"/>
        <w:jc w:val="both"/>
        <w:rPr>
          <w:iCs/>
          <w:lang w:val="sr-CS"/>
        </w:rPr>
      </w:pPr>
      <w:r>
        <w:rPr>
          <w:bCs/>
          <w:iCs/>
          <w:lang w:val="sr-CS"/>
        </w:rPr>
        <w:t>Понуђач може да поднесе само једну понуду.</w:t>
      </w:r>
      <w:r>
        <w:rPr>
          <w:i/>
          <w:iCs/>
          <w:lang w:val="sr-CS"/>
        </w:rPr>
        <w:t xml:space="preserve"> </w:t>
      </w:r>
    </w:p>
    <w:p>
      <w:pPr>
        <w:pStyle w:val="Normal"/>
        <w:jc w:val="both"/>
        <w:rPr>
          <w:iCs/>
          <w:lang w:val="sr-CS"/>
        </w:rPr>
      </w:pPr>
      <w:r>
        <w:rPr>
          <w:iCs/>
          <w:lang w:val="sr-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pPr>
        <w:pStyle w:val="Normal"/>
        <w:jc w:val="both"/>
        <w:rPr>
          <w:i/>
          <w:i/>
          <w:iCs/>
          <w:color w:val="FF0000"/>
          <w:lang w:val="sr-CS"/>
        </w:rPr>
      </w:pPr>
      <w:r>
        <w:rPr>
          <w:iCs/>
          <w:lang w:val="sr-CS"/>
        </w:rPr>
        <w:t xml:space="preserve">У Обрасцу понуде (поглавље </w:t>
      </w:r>
      <w:r>
        <w:rPr>
          <w:b/>
          <w:iCs/>
        </w:rPr>
        <w:t>VI</w:t>
      </w:r>
      <w:r>
        <w:rPr>
          <w:iCs/>
          <w:lang w:val="ru-RU"/>
        </w:rPr>
        <w:t>)</w:t>
      </w:r>
      <w:r>
        <w:rPr>
          <w:iCs/>
          <w:lang w:val="sr-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pPr>
        <w:pStyle w:val="Normal"/>
        <w:jc w:val="both"/>
        <w:rPr>
          <w:i/>
          <w:i/>
          <w:iCs/>
          <w:color w:val="FF0000"/>
          <w:lang w:val="sr-CS"/>
        </w:rPr>
      </w:pPr>
      <w:r>
        <w:rPr>
          <w:i/>
          <w:iCs/>
          <w:color w:val="FF0000"/>
          <w:lang w:val="sr-CS"/>
        </w:rPr>
      </w:r>
    </w:p>
    <w:p>
      <w:pPr>
        <w:pStyle w:val="Normal"/>
        <w:jc w:val="both"/>
        <w:rPr>
          <w:i w:val="false"/>
          <w:i w:val="false"/>
          <w:iCs w:val="false"/>
        </w:rPr>
      </w:pPr>
      <w:r>
        <w:rPr>
          <w:b/>
          <w:bCs/>
          <w:i w:val="false"/>
          <w:iCs w:val="false"/>
          <w:lang w:val="sr-CS"/>
        </w:rPr>
        <w:t>7. ПОНУДА СА ПОДИЗВОЂАЧЕМ</w:t>
      </w:r>
    </w:p>
    <w:p>
      <w:pPr>
        <w:pStyle w:val="Normal"/>
        <w:jc w:val="both"/>
        <w:rPr>
          <w:iCs/>
          <w:lang w:val="sr-CS"/>
        </w:rPr>
      </w:pPr>
      <w:r>
        <w:rPr>
          <w:iCs/>
          <w:lang w:val="sr-CS"/>
        </w:rPr>
      </w:r>
    </w:p>
    <w:p>
      <w:pPr>
        <w:pStyle w:val="Normal"/>
        <w:jc w:val="both"/>
        <w:rPr>
          <w:iCs/>
          <w:lang w:val="sr-CS"/>
        </w:rPr>
      </w:pPr>
      <w:r>
        <w:rPr>
          <w:iCs/>
          <w:lang w:val="sr-CS"/>
        </w:rPr>
        <w:t xml:space="preserve">Уколико понуђач подноси понуду са подизвођачем дужан је да у Обрасцу понуде (поглавље </w:t>
      </w:r>
      <w:r>
        <w:rPr>
          <w:b/>
          <w:iCs/>
        </w:rPr>
        <w:t>VI</w:t>
      </w:r>
      <w:r>
        <w:rPr>
          <w:iCs/>
          <w:lang w:val="ru-RU"/>
        </w:rPr>
        <w:t>)</w:t>
      </w:r>
      <w:r>
        <w:rPr>
          <w:iCs/>
          <w:lang w:val="sr-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pPr>
        <w:pStyle w:val="Normal"/>
        <w:jc w:val="both"/>
        <w:rPr>
          <w:iCs/>
          <w:lang w:val="sr-CS"/>
        </w:rPr>
      </w:pPr>
      <w:r>
        <w:rPr>
          <w:iCs/>
          <w:lang w:val="sr-CS"/>
        </w:rPr>
        <w:t xml:space="preserve">Понуђач </w:t>
      </w:r>
      <w:r>
        <w:rPr>
          <w:iCs/>
          <w:color w:val="00000A"/>
          <w:lang w:val="sr-CS"/>
        </w:rPr>
        <w:t>у Обрасцу понуде</w:t>
      </w:r>
      <w:r>
        <w:rPr>
          <w:i/>
          <w:iCs/>
          <w:color w:val="FF0000"/>
          <w:lang w:val="sr-CS"/>
        </w:rPr>
        <w:t xml:space="preserve"> </w:t>
      </w:r>
      <w:r>
        <w:rPr>
          <w:iCs/>
          <w:color w:val="00000A"/>
          <w:lang w:val="sr-CS"/>
        </w:rPr>
        <w:t xml:space="preserve">наводи </w:t>
      </w:r>
      <w:r>
        <w:rPr>
          <w:iCs/>
          <w:lang w:val="sr-CS"/>
        </w:rPr>
        <w:t xml:space="preserve">назив и седиште подизвођача, уколико ће делимично извршење набавке поверити подизвођачу. </w:t>
      </w:r>
    </w:p>
    <w:p>
      <w:pPr>
        <w:pStyle w:val="Normal"/>
        <w:jc w:val="both"/>
        <w:rPr>
          <w:rFonts w:eastAsia="TimesNewRomanPSMT"/>
          <w:bCs/>
          <w:lang w:val="sr-CS"/>
        </w:rPr>
      </w:pPr>
      <w:r>
        <w:rPr>
          <w:iCs/>
          <w:lang w:val="sr-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lang w:val="sr-CS"/>
        </w:rPr>
        <w:t xml:space="preserve"> </w:t>
      </w:r>
    </w:p>
    <w:p>
      <w:pPr>
        <w:pStyle w:val="Normal"/>
        <w:jc w:val="both"/>
        <w:rPr>
          <w:iCs/>
          <w:lang w:val="sr-CS"/>
        </w:rPr>
      </w:pPr>
      <w:r>
        <w:rPr>
          <w:rFonts w:eastAsia="TimesNewRomanPSMT"/>
          <w:bCs/>
          <w:lang w:val="sr-CS"/>
        </w:rPr>
        <w:t xml:space="preserve">Понуђач је дужан да за подизвођаче достави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 xml:space="preserve">конкурсне документације, у складу са упутством како се доказује испуњеност услова (Образац изјаве из поглаваља </w:t>
      </w:r>
      <w:r>
        <w:rPr>
          <w:rFonts w:eastAsia="TimesNewRomanPSMT"/>
          <w:b/>
          <w:bCs/>
        </w:rPr>
        <w:t>V</w:t>
      </w:r>
      <w:r>
        <w:rPr>
          <w:rFonts w:eastAsia="TimesNewRomanPSMT"/>
          <w:bCs/>
          <w:lang w:val="ru-RU"/>
        </w:rPr>
        <w:t xml:space="preserve"> одељак </w:t>
      </w:r>
      <w:r>
        <w:rPr>
          <w:rFonts w:eastAsia="TimesNewRomanPSMT"/>
          <w:b/>
          <w:bCs/>
          <w:lang w:val="ru-RU"/>
        </w:rPr>
        <w:t>3</w:t>
      </w:r>
      <w:r>
        <w:rPr>
          <w:rFonts w:eastAsia="TimesNewRomanPSMT"/>
          <w:bCs/>
          <w:lang w:val="ru-RU"/>
        </w:rPr>
        <w:t>.</w:t>
      </w:r>
      <w:r>
        <w:rPr>
          <w:rFonts w:eastAsia="TimesNewRomanPSMT"/>
          <w:bCs/>
          <w:lang w:val="sr-CS"/>
        </w:rPr>
        <w:t>).</w:t>
      </w:r>
    </w:p>
    <w:p>
      <w:pPr>
        <w:pStyle w:val="Normal"/>
        <w:jc w:val="both"/>
        <w:rPr>
          <w:iCs/>
          <w:lang w:val="sr-CS"/>
        </w:rPr>
      </w:pPr>
      <w:r>
        <w:rPr>
          <w:iCs/>
          <w:lang w:val="sr-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pPr>
        <w:pStyle w:val="Normal"/>
        <w:jc w:val="both"/>
        <w:rPr>
          <w:lang w:val="sr-CS"/>
        </w:rPr>
      </w:pPr>
      <w:r>
        <w:rPr>
          <w:iCs/>
          <w:lang w:val="sr-CS"/>
        </w:rPr>
        <w:t>Понуђач је дужан да наручиоцу, на његов захтев, омогући приступ код подизвођача, ради утврђивања испуњености тражених услова.</w:t>
      </w:r>
    </w:p>
    <w:p>
      <w:pPr>
        <w:pStyle w:val="Normal"/>
        <w:jc w:val="both"/>
        <w:rPr>
          <w:color w:val="FF0000"/>
          <w:lang w:val="sr-CS"/>
        </w:rPr>
      </w:pPr>
      <w:r>
        <w:rPr>
          <w:color w:val="FF0000"/>
          <w:lang w:val="sr-CS"/>
        </w:rPr>
      </w:r>
    </w:p>
    <w:p>
      <w:pPr>
        <w:pStyle w:val="Normal"/>
        <w:jc w:val="both"/>
        <w:rPr>
          <w:i w:val="false"/>
          <w:i w:val="false"/>
          <w:iCs w:val="false"/>
        </w:rPr>
      </w:pPr>
      <w:r>
        <w:rPr>
          <w:b/>
          <w:i w:val="false"/>
          <w:iCs w:val="false"/>
          <w:lang w:val="sr-CS"/>
        </w:rPr>
        <w:t>8. ЗАЈЕДНИЧКА ПОНУДА</w:t>
      </w:r>
    </w:p>
    <w:p>
      <w:pPr>
        <w:pStyle w:val="Normal"/>
        <w:jc w:val="both"/>
        <w:rPr>
          <w:lang w:val="sr-CS"/>
        </w:rPr>
      </w:pPr>
      <w:r>
        <w:rPr>
          <w:lang w:val="sr-CS"/>
        </w:rPr>
      </w:r>
    </w:p>
    <w:p>
      <w:pPr>
        <w:pStyle w:val="Normal"/>
        <w:jc w:val="both"/>
        <w:rPr>
          <w:lang w:val="sr-CS"/>
        </w:rPr>
      </w:pPr>
      <w:r>
        <w:rPr>
          <w:lang w:val="sr-CS"/>
        </w:rPr>
        <w:t>Понуду може поднети група понуђача.</w:t>
      </w:r>
    </w:p>
    <w:p>
      <w:pPr>
        <w:pStyle w:val="Normal"/>
        <w:jc w:val="both"/>
        <w:rPr>
          <w:lang w:val="sr-CS"/>
        </w:rPr>
      </w:pPr>
      <w:r>
        <w:rPr>
          <w:lang w:val="sr-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pPr>
        <w:pStyle w:val="Normal"/>
        <w:numPr>
          <w:ilvl w:val="0"/>
          <w:numId w:val="5"/>
        </w:numPr>
        <w:jc w:val="both"/>
        <w:rPr>
          <w:lang w:val="sr-CS"/>
        </w:rPr>
      </w:pPr>
      <w:r>
        <w:rPr>
          <w:lang w:val="sr-CS"/>
        </w:rPr>
        <w:t xml:space="preserve">члану групе који ће бити носилац посла, односно који ће поднети понуду и који ће заступати групу понуђача пред наручиоцем, </w:t>
      </w:r>
    </w:p>
    <w:p>
      <w:pPr>
        <w:pStyle w:val="Normal"/>
        <w:numPr>
          <w:ilvl w:val="0"/>
          <w:numId w:val="5"/>
        </w:numPr>
        <w:jc w:val="both"/>
        <w:rPr>
          <w:lang w:val="sr-CS"/>
        </w:rPr>
      </w:pPr>
      <w:r>
        <w:rPr>
          <w:lang w:val="sr-CS"/>
        </w:rPr>
        <w:t xml:space="preserve">понуђачу који ће у име групе понуђача потписати уговор, </w:t>
      </w:r>
    </w:p>
    <w:p>
      <w:pPr>
        <w:pStyle w:val="Normal"/>
        <w:numPr>
          <w:ilvl w:val="0"/>
          <w:numId w:val="5"/>
        </w:numPr>
        <w:jc w:val="both"/>
        <w:rPr>
          <w:lang w:val="sr-CS"/>
        </w:rPr>
      </w:pPr>
      <w:r>
        <w:rPr>
          <w:lang w:val="sr-CS"/>
        </w:rPr>
        <w:t xml:space="preserve">понуђачу који ће у име групе понуђача дати средство обезбеђења, </w:t>
      </w:r>
    </w:p>
    <w:p>
      <w:pPr>
        <w:pStyle w:val="Normal"/>
        <w:numPr>
          <w:ilvl w:val="0"/>
          <w:numId w:val="5"/>
        </w:numPr>
        <w:jc w:val="both"/>
        <w:rPr>
          <w:lang w:val="sr-CS"/>
        </w:rPr>
      </w:pPr>
      <w:r>
        <w:rPr>
          <w:lang w:val="sr-CS"/>
        </w:rPr>
        <w:t xml:space="preserve">понуђачу који ће издати рачун, </w:t>
      </w:r>
    </w:p>
    <w:p>
      <w:pPr>
        <w:pStyle w:val="Normal"/>
        <w:numPr>
          <w:ilvl w:val="0"/>
          <w:numId w:val="5"/>
        </w:numPr>
        <w:jc w:val="both"/>
        <w:rPr>
          <w:lang w:val="sr-CS"/>
        </w:rPr>
      </w:pPr>
      <w:r>
        <w:rPr>
          <w:lang w:val="sr-CS"/>
        </w:rPr>
        <w:t xml:space="preserve">рачуну на који ће бити извршено плаћање, </w:t>
      </w:r>
    </w:p>
    <w:p>
      <w:pPr>
        <w:pStyle w:val="ListParagraph"/>
        <w:numPr>
          <w:ilvl w:val="0"/>
          <w:numId w:val="5"/>
        </w:numPr>
        <w:spacing w:lineRule="atLeast" w:line="100" w:before="0" w:after="0"/>
        <w:contextualSpacing/>
        <w:jc w:val="both"/>
        <w:rPr>
          <w:rFonts w:ascii="Times New Roman" w:hAnsi="Times New Roman" w:eastAsia="TimesNewRomanPSMT"/>
          <w:bCs/>
          <w:sz w:val="24"/>
          <w:szCs w:val="24"/>
          <w:lang w:val="sr-CS"/>
        </w:rPr>
      </w:pPr>
      <w:r>
        <w:rPr>
          <w:rFonts w:ascii="Times New Roman" w:hAnsi="Times New Roman"/>
          <w:sz w:val="24"/>
          <w:szCs w:val="24"/>
          <w:lang w:val="sr-CS"/>
        </w:rPr>
        <w:t>обавезама сваког од понуђача из групе понуђача за извршење уговора.</w:t>
      </w:r>
    </w:p>
    <w:p>
      <w:pPr>
        <w:pStyle w:val="Normal"/>
        <w:jc w:val="both"/>
        <w:rPr>
          <w:b/>
          <w:b/>
          <w:bCs/>
          <w:i/>
          <w:i/>
          <w:iCs/>
          <w:lang w:val="sr-CS"/>
        </w:rPr>
      </w:pPr>
      <w:r>
        <w:rPr>
          <w:b/>
          <w:bCs/>
          <w:i/>
          <w:iCs/>
          <w:lang w:val="sr-CS"/>
        </w:rPr>
      </w:r>
    </w:p>
    <w:p>
      <w:pPr>
        <w:pStyle w:val="Normal"/>
        <w:jc w:val="both"/>
        <w:rPr/>
      </w:pPr>
      <w:r>
        <w:rPr>
          <w:rFonts w:eastAsia="TimesNewRomanPSMT"/>
          <w:bCs/>
          <w:lang w:val="sr-CS"/>
        </w:rPr>
        <w:t xml:space="preserve">Група понуђача је дужна да достави све доказе о испуњености услова који су наведени у поглављу </w:t>
      </w:r>
      <w:r>
        <w:rPr>
          <w:rFonts w:eastAsia="TimesNewRomanPSMT"/>
          <w:b/>
          <w:bCs/>
        </w:rPr>
        <w:t>V</w:t>
      </w:r>
      <w:r>
        <w:rPr>
          <w:rFonts w:eastAsia="TimesNewRomanPSMT"/>
          <w:bCs/>
          <w:lang w:val="ru-RU"/>
        </w:rPr>
        <w:t xml:space="preserve"> </w:t>
      </w:r>
      <w:r>
        <w:rPr>
          <w:rFonts w:eastAsia="TimesNewRomanPSMT"/>
          <w:bCs/>
          <w:lang w:val="sr-CS"/>
        </w:rPr>
        <w:t xml:space="preserve">конкурсне документације, у складу са упутством како се доказује испуњеност услова (Образац изјаве из поглавља </w:t>
      </w:r>
      <w:r>
        <w:rPr>
          <w:rFonts w:eastAsia="TimesNewRomanPSMT"/>
          <w:b/>
          <w:bCs/>
        </w:rPr>
        <w:t>V</w:t>
      </w:r>
      <w:r>
        <w:rPr>
          <w:rFonts w:eastAsia="TimesNewRomanPSMT"/>
          <w:bCs/>
          <w:lang w:val="ru-RU"/>
        </w:rPr>
        <w:t xml:space="preserve"> одељак </w:t>
      </w:r>
      <w:r>
        <w:rPr>
          <w:rFonts w:eastAsia="TimesNewRomanPSMT"/>
          <w:b/>
          <w:bCs/>
          <w:lang w:val="ru-RU"/>
        </w:rPr>
        <w:t>3</w:t>
      </w:r>
      <w:r>
        <w:rPr>
          <w:rFonts w:eastAsia="TimesNewRomanPSMT"/>
          <w:bCs/>
          <w:lang w:val="ru-RU"/>
        </w:rPr>
        <w:t>.</w:t>
      </w:r>
      <w:r>
        <w:rPr>
          <w:rFonts w:eastAsia="TimesNewRomanPSMT"/>
          <w:bCs/>
          <w:lang w:val="sr-CS"/>
        </w:rPr>
        <w:t>).</w:t>
      </w:r>
    </w:p>
    <w:p>
      <w:pPr>
        <w:pStyle w:val="Normal"/>
        <w:jc w:val="both"/>
        <w:rPr>
          <w:color w:val="00000A"/>
          <w:lang w:val="sr-CS"/>
        </w:rPr>
      </w:pPr>
      <w:r>
        <w:rPr>
          <w:lang w:val="sr-CS"/>
        </w:rPr>
        <w:t xml:space="preserve">Понуђачи из групе понуђача одговарају неограничено солидарно према наручиоцу. </w:t>
      </w:r>
    </w:p>
    <w:p>
      <w:pPr>
        <w:pStyle w:val="Normal"/>
        <w:jc w:val="both"/>
        <w:rPr>
          <w:color w:val="00000A"/>
          <w:lang w:val="sr-CS"/>
        </w:rPr>
      </w:pPr>
      <w:r>
        <w:rPr>
          <w:color w:val="00000A"/>
          <w:lang w:val="sr-CS"/>
        </w:rPr>
        <w:t>Задруга може поднети понуду самостално, у своје име, а за рачун задругара или заједничку понуду у име задругара.</w:t>
      </w:r>
    </w:p>
    <w:p>
      <w:pPr>
        <w:pStyle w:val="Normal"/>
        <w:jc w:val="both"/>
        <w:rPr>
          <w:color w:val="00000A"/>
          <w:lang w:val="sr-CS"/>
        </w:rPr>
      </w:pPr>
      <w:r>
        <w:rPr>
          <w:color w:val="00000A"/>
          <w:lang w:val="sr-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pPr>
        <w:pStyle w:val="Normal"/>
        <w:jc w:val="both"/>
        <w:rPr>
          <w:lang w:val="sr-CS"/>
        </w:rPr>
      </w:pPr>
      <w:r>
        <w:rPr>
          <w:color w:val="00000A"/>
          <w:lang w:val="sr-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pPr>
        <w:pStyle w:val="Normal"/>
        <w:jc w:val="both"/>
        <w:rPr>
          <w:i w:val="false"/>
          <w:i w:val="false"/>
          <w:iCs w:val="false"/>
          <w:lang w:val="sr-CS"/>
        </w:rPr>
      </w:pPr>
      <w:r>
        <w:rPr>
          <w:i w:val="false"/>
          <w:iCs w:val="false"/>
          <w:lang w:val="sr-CS"/>
        </w:rPr>
      </w:r>
    </w:p>
    <w:p>
      <w:pPr>
        <w:pStyle w:val="Normal"/>
        <w:jc w:val="both"/>
        <w:rPr>
          <w:lang w:val="sr-CS"/>
        </w:rPr>
      </w:pPr>
      <w:r>
        <w:rPr>
          <w:b/>
          <w:bCs/>
          <w:i w:val="false"/>
          <w:iCs w:val="false"/>
          <w:lang w:val="sr-CS"/>
        </w:rPr>
        <w:t>9. НАЧИН И УСЛОВИ ПЛАЋАЊА, ГАРАНТНИ РОК, КАО И ДРУГЕ ОКОЛНОСТИ ОД КОЈИХ ЗАВИСИ ПРИХВАТЉИВОСТ  ПОНУДЕ</w:t>
      </w:r>
    </w:p>
    <w:p>
      <w:pPr>
        <w:pStyle w:val="Normal"/>
        <w:jc w:val="both"/>
        <w:rPr>
          <w:i/>
          <w:i/>
          <w:iCs/>
          <w:lang w:val="sr-CS"/>
        </w:rPr>
      </w:pPr>
      <w:r>
        <w:rPr>
          <w:i/>
          <w:iCs/>
          <w:lang w:val="sr-CS"/>
        </w:rPr>
      </w:r>
    </w:p>
    <w:p>
      <w:pPr>
        <w:pStyle w:val="Normal"/>
        <w:jc w:val="both"/>
        <w:rPr>
          <w:iCs/>
          <w:lang w:val="sr-CS"/>
        </w:rPr>
      </w:pPr>
      <w:r>
        <w:rPr>
          <w:b/>
          <w:bCs/>
          <w:i/>
          <w:iCs/>
          <w:lang w:val="sr-CS"/>
        </w:rPr>
        <w:t>9.1</w:t>
      </w:r>
      <w:r>
        <w:rPr>
          <w:b/>
          <w:bCs/>
          <w:i/>
          <w:iCs/>
          <w:u w:val="single"/>
          <w:lang w:val="sr-CS"/>
        </w:rPr>
        <w:t xml:space="preserve">. </w:t>
      </w:r>
      <w:r>
        <w:rPr>
          <w:iCs/>
          <w:u w:val="single"/>
          <w:lang w:val="sr-CS"/>
        </w:rPr>
        <w:t>Захтеви у погледу начина, рока и услова плаћања</w:t>
      </w:r>
      <w:r>
        <w:rPr>
          <w:i/>
          <w:iCs/>
          <w:u w:val="single"/>
          <w:lang w:val="sr-CS"/>
        </w:rPr>
        <w:t>.</w:t>
      </w:r>
    </w:p>
    <w:p>
      <w:pPr>
        <w:pStyle w:val="Normal"/>
        <w:jc w:val="both"/>
        <w:rPr>
          <w:iCs/>
          <w:lang w:val="sr-CS"/>
        </w:rPr>
      </w:pPr>
      <w:r>
        <w:rPr>
          <w:iCs/>
          <w:lang w:val="sr-CS"/>
        </w:rPr>
        <w:t>Рок плаћања не може бити дужи од 45 дана од дана испостављања фактуре</w:t>
      </w:r>
      <w:r>
        <w:rPr>
          <w:i/>
          <w:iCs/>
          <w:color w:val="00000A"/>
          <w:lang w:val="sr-CS"/>
        </w:rPr>
        <w:t>.</w:t>
      </w:r>
    </w:p>
    <w:p>
      <w:pPr>
        <w:pStyle w:val="Normal"/>
        <w:jc w:val="both"/>
        <w:rPr>
          <w:iCs/>
          <w:lang w:val="sr-CS"/>
        </w:rPr>
      </w:pPr>
      <w:r>
        <w:rPr>
          <w:iCs/>
          <w:lang w:val="sr-CS"/>
        </w:rPr>
        <w:t>Плаћање се врши уплатом на рачун понуђача.</w:t>
      </w:r>
    </w:p>
    <w:p>
      <w:pPr>
        <w:pStyle w:val="Normal"/>
        <w:jc w:val="both"/>
        <w:rPr>
          <w:b/>
          <w:b/>
          <w:bCs/>
          <w:i/>
          <w:i/>
          <w:iCs/>
          <w:lang w:val="sr-CS"/>
        </w:rPr>
      </w:pPr>
      <w:r>
        <w:rPr>
          <w:iCs/>
          <w:lang w:val="sr-CS"/>
        </w:rPr>
        <w:t>Понуђачу није дозвољено да захтева аванс.</w:t>
      </w:r>
    </w:p>
    <w:p>
      <w:pPr>
        <w:pStyle w:val="Normal"/>
        <w:jc w:val="both"/>
        <w:rPr>
          <w:lang w:val="sr-CS"/>
        </w:rPr>
      </w:pPr>
      <w:r>
        <w:rPr>
          <w:lang w:val="sr-CS"/>
        </w:rPr>
      </w:r>
    </w:p>
    <w:p>
      <w:pPr>
        <w:pStyle w:val="Normal"/>
        <w:jc w:val="both"/>
        <w:rPr>
          <w:iCs/>
          <w:lang w:val="sr-CS"/>
        </w:rPr>
      </w:pPr>
      <w:r>
        <w:rPr>
          <w:b/>
          <w:bCs/>
          <w:iCs/>
          <w:u w:val="single"/>
          <w:lang w:val="sr-CS"/>
        </w:rPr>
        <w:t xml:space="preserve">9.2. </w:t>
      </w:r>
      <w:r>
        <w:rPr>
          <w:iCs/>
          <w:u w:val="single"/>
          <w:lang w:val="sr-CS"/>
        </w:rPr>
        <w:t>Захтев у погледу рока важења понуде</w:t>
      </w:r>
    </w:p>
    <w:p>
      <w:pPr>
        <w:pStyle w:val="Normal"/>
        <w:jc w:val="both"/>
        <w:rPr>
          <w:iCs/>
          <w:lang w:val="sr-CS"/>
        </w:rPr>
      </w:pPr>
      <w:r>
        <w:rPr>
          <w:iCs/>
          <w:lang w:val="sr-CS"/>
        </w:rPr>
        <w:t>Рок важења понуде не може бити краћи од 30 дана од дана отварања понуда.</w:t>
      </w:r>
    </w:p>
    <w:p>
      <w:pPr>
        <w:pStyle w:val="Normal"/>
        <w:jc w:val="both"/>
        <w:rPr>
          <w:iCs/>
          <w:lang w:val="sr-CS"/>
        </w:rPr>
      </w:pPr>
      <w:r>
        <w:rPr>
          <w:iCs/>
          <w:lang w:val="sr-CS"/>
        </w:rPr>
        <w:t>У случају истека рока важења понуде, наручилац је дужан да у писаном облику затражи од понуђача продужење рока важења понуде.</w:t>
      </w:r>
    </w:p>
    <w:p>
      <w:pPr>
        <w:pStyle w:val="Normal"/>
        <w:jc w:val="both"/>
        <w:rPr>
          <w:b/>
          <w:b/>
          <w:bCs/>
          <w:i/>
          <w:i/>
          <w:iCs/>
          <w:lang w:val="sr-CS"/>
        </w:rPr>
      </w:pPr>
      <w:r>
        <w:rPr>
          <w:iCs/>
          <w:lang w:val="sr-CS"/>
        </w:rPr>
        <w:t>Понуђач који прихвати захтев за продужење рока важења понуде на може мењати понуду.</w:t>
      </w:r>
    </w:p>
    <w:p>
      <w:pPr>
        <w:pStyle w:val="Normal"/>
        <w:jc w:val="both"/>
        <w:rPr>
          <w:b/>
          <w:b/>
          <w:bCs/>
          <w:i/>
          <w:i/>
          <w:iCs/>
          <w:lang w:val="sr-CS"/>
        </w:rPr>
      </w:pPr>
      <w:r>
        <w:rPr>
          <w:b/>
          <w:bCs/>
          <w:i/>
          <w:iCs/>
          <w:lang w:val="sr-CS"/>
        </w:rPr>
      </w:r>
    </w:p>
    <w:p>
      <w:pPr>
        <w:pStyle w:val="Normal"/>
        <w:jc w:val="both"/>
        <w:rPr/>
      </w:pPr>
      <w:r>
        <w:rPr>
          <w:b/>
          <w:bCs/>
          <w:iCs/>
          <w:lang w:val="sr-CS"/>
        </w:rPr>
        <w:t>10. ВАЛУТА И НАЧИН НА КОЈИ МОРА ДА БУДЕ НАВЕДЕНА И ИЗРАЖЕНА ЦЕНА У ПОНУДИ</w:t>
      </w:r>
    </w:p>
    <w:p>
      <w:pPr>
        <w:pStyle w:val="Normal"/>
        <w:jc w:val="both"/>
        <w:rPr>
          <w:b/>
          <w:b/>
          <w:bCs/>
          <w:iCs/>
          <w:lang w:val="sr-CS"/>
        </w:rPr>
      </w:pPr>
      <w:r>
        <w:rPr>
          <w:b/>
          <w:bCs/>
          <w:iCs/>
          <w:lang w:val="sr-CS"/>
        </w:rPr>
      </w:r>
    </w:p>
    <w:p>
      <w:pPr>
        <w:pStyle w:val="Normal"/>
        <w:jc w:val="both"/>
        <w:rPr>
          <w:iCs/>
          <w:lang w:val="sr-CS"/>
        </w:rPr>
      </w:pPr>
      <w:r>
        <w:rPr>
          <w:iCs/>
          <w:lang w:val="sr-CS"/>
        </w:rPr>
        <w:t xml:space="preserve">Цена мора бити исказана у динарима, са и </w:t>
      </w:r>
      <w:r>
        <w:rPr>
          <w:iCs/>
          <w:color w:val="00000A"/>
          <w:lang w:val="sr-CS"/>
        </w:rPr>
        <w:t>без пореза на додату вредност,</w:t>
      </w:r>
      <w:r>
        <w:rPr>
          <w:color w:val="00000A"/>
          <w:lang w:val="sr-CS"/>
        </w:rPr>
        <w:t xml:space="preserve"> </w:t>
      </w:r>
      <w:r>
        <w:rPr>
          <w:lang w:val="sr-CS"/>
        </w:rPr>
        <w:t>са урачунатим свим трошковима које понуђач има у реализацији предметне јавне набавке</w:t>
      </w:r>
      <w:r>
        <w:rPr>
          <w:color w:val="00000A"/>
          <w:lang w:val="sr-CS"/>
        </w:rPr>
        <w:t xml:space="preserve">, с тим да ће се за </w:t>
      </w:r>
      <w:r>
        <w:rPr>
          <w:lang w:val="sr-CS"/>
        </w:rPr>
        <w:t>оцену понуде узимати у обзир цена без пореза на додату вредност.</w:t>
      </w:r>
    </w:p>
    <w:p>
      <w:pPr>
        <w:pStyle w:val="Normal"/>
        <w:jc w:val="both"/>
        <w:rPr>
          <w:iCs/>
          <w:lang w:val="sr-CS"/>
        </w:rPr>
      </w:pPr>
      <w:r>
        <w:rPr>
          <w:iCs/>
          <w:lang w:val="sr-CS"/>
        </w:rPr>
        <w:t>У цену је урачуната испорука и по потреби монтажа на адресу Наручиоца.</w:t>
      </w:r>
    </w:p>
    <w:p>
      <w:pPr>
        <w:pStyle w:val="Normal"/>
        <w:jc w:val="both"/>
        <w:rPr>
          <w:lang w:val="sr-CS"/>
        </w:rPr>
      </w:pPr>
      <w:r>
        <w:rPr>
          <w:iCs/>
          <w:lang w:val="sr-CS"/>
        </w:rPr>
        <w:t>Цена је фиксна и не може се мењати.</w:t>
      </w:r>
      <w:r>
        <w:rPr>
          <w:lang w:val="sr-CS"/>
        </w:rPr>
        <w:t xml:space="preserve"> </w:t>
      </w:r>
    </w:p>
    <w:p>
      <w:pPr>
        <w:pStyle w:val="Normal"/>
        <w:jc w:val="both"/>
        <w:rPr>
          <w:iCs/>
          <w:lang w:val="sr-CS"/>
        </w:rPr>
      </w:pPr>
      <w:r>
        <w:rPr>
          <w:lang w:val="sr-CS"/>
        </w:rPr>
        <w:t>Ако је у понуди исказана неуобичајено ниска цена, наручилац ће поступити у складу са чланом 92. Закона.</w:t>
      </w:r>
    </w:p>
    <w:p>
      <w:pPr>
        <w:pStyle w:val="Normal"/>
        <w:jc w:val="both"/>
        <w:rPr>
          <w:iCs/>
          <w:color w:val="00B0F0"/>
          <w:lang w:val="sr-CS"/>
        </w:rPr>
      </w:pPr>
      <w:r>
        <w:rPr>
          <w:iCs/>
          <w:color w:val="00000A"/>
          <w:lang w:val="sr-CS"/>
        </w:rPr>
        <w:t xml:space="preserve">Ако понуђена цена укључује увозну царину и друге дажбине, понуђач је дужан да тај део одвојено искаже у динарима. </w:t>
      </w:r>
    </w:p>
    <w:p>
      <w:pPr>
        <w:pStyle w:val="Normal"/>
        <w:jc w:val="both"/>
        <w:rPr>
          <w:b/>
          <w:b/>
          <w:i/>
          <w:i/>
          <w:iCs/>
          <w:lang w:val="sr-CS"/>
        </w:rPr>
      </w:pPr>
      <w:r>
        <w:rPr>
          <w:b/>
          <w:i/>
          <w:iCs/>
          <w:lang w:val="sr-CS"/>
        </w:rPr>
        <w:t xml:space="preserve"> </w:t>
      </w:r>
    </w:p>
    <w:p>
      <w:pPr>
        <w:pStyle w:val="Normal"/>
        <w:jc w:val="both"/>
        <w:rPr/>
      </w:pPr>
      <w:r>
        <w:rPr>
          <w:b/>
          <w:iCs/>
          <w:color w:val="00000A"/>
          <w:lang w:val="sr-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pPr>
        <w:pStyle w:val="Normal"/>
        <w:jc w:val="both"/>
        <w:rPr>
          <w:b/>
          <w:b/>
          <w:iCs/>
          <w:color w:val="00000A"/>
          <w:lang w:val="sr-CS"/>
        </w:rPr>
      </w:pPr>
      <w:r>
        <w:rPr>
          <w:b/>
          <w:iCs/>
          <w:color w:val="00000A"/>
          <w:lang w:val="sr-CS"/>
        </w:rPr>
      </w:r>
    </w:p>
    <w:p>
      <w:pPr>
        <w:pStyle w:val="Normal"/>
        <w:jc w:val="both"/>
        <w:rPr>
          <w:rFonts w:eastAsia="TimesNewRomanPSMT"/>
          <w:bCs/>
          <w:iCs/>
          <w:color w:val="00000A"/>
          <w:lang w:val="sr-CS"/>
        </w:rPr>
      </w:pPr>
      <w:r>
        <w:rPr>
          <w:rFonts w:eastAsia="TimesNewRomanPSMT"/>
          <w:bCs/>
          <w:iCs/>
          <w:color w:val="00000A"/>
          <w:lang w:val="sr-CS"/>
        </w:rPr>
        <w:t>Подаци о пореским обавезама се могу добити у Пореској управи, Министарства финансија и привреде.</w:t>
      </w:r>
    </w:p>
    <w:p>
      <w:pPr>
        <w:pStyle w:val="Normal"/>
        <w:jc w:val="both"/>
        <w:rPr>
          <w:rFonts w:eastAsia="TimesNewRomanPSMT"/>
          <w:bCs/>
          <w:iCs/>
          <w:color w:val="00000A"/>
          <w:lang w:val="sr-CS"/>
        </w:rPr>
      </w:pPr>
      <w:r>
        <w:rPr>
          <w:rFonts w:eastAsia="TimesNewRomanPSMT"/>
          <w:bCs/>
          <w:iCs/>
          <w:color w:val="00000A"/>
          <w:lang w:val="sr-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pPr>
        <w:pStyle w:val="Normal"/>
        <w:jc w:val="both"/>
        <w:rPr>
          <w:b/>
          <w:b/>
          <w:i/>
          <w:i/>
          <w:iCs/>
          <w:color w:val="00000A"/>
          <w:lang w:val="sr-CS"/>
        </w:rPr>
      </w:pPr>
      <w:r>
        <w:rPr>
          <w:rFonts w:eastAsia="TimesNewRomanPSMT"/>
          <w:bCs/>
          <w:iCs/>
          <w:color w:val="00000A"/>
          <w:lang w:val="sr-CS"/>
        </w:rPr>
        <w:t>Подаци о заштити при запошљавању и условима рада се могу добити у Министарству рада, запошљавања и социјалне политике.</w:t>
      </w:r>
    </w:p>
    <w:p>
      <w:pPr>
        <w:pStyle w:val="Normal"/>
        <w:jc w:val="both"/>
        <w:rPr>
          <w:b/>
          <w:b/>
          <w:i/>
          <w:i/>
          <w:iCs/>
          <w:color w:val="00000A"/>
          <w:lang w:val="sr-CS"/>
        </w:rPr>
      </w:pPr>
      <w:r>
        <w:rPr>
          <w:b/>
          <w:i/>
          <w:iCs/>
          <w:color w:val="00000A"/>
          <w:lang w:val="sr-CS"/>
        </w:rPr>
      </w:r>
    </w:p>
    <w:p>
      <w:pPr>
        <w:pStyle w:val="Normal"/>
        <w:jc w:val="both"/>
        <w:rPr>
          <w:b/>
          <w:b/>
          <w:iCs/>
          <w:lang w:val="sr-CS"/>
        </w:rPr>
      </w:pPr>
      <w:r>
        <w:rPr>
          <w:b/>
          <w:iCs/>
          <w:lang w:val="sr-CS"/>
        </w:rPr>
        <w:t>12. ПОДАЦИ О ВРСТИ, САДРЖИНИ, НАЧИНУ ПОДНОШЕЊА, ВИСИНИ И РОКОВИМА ОБЕЗБЕЂЕЊА ИСПУЊЕЊА ОБАВЕЗА ПОНУЂАЧА</w:t>
      </w:r>
    </w:p>
    <w:p>
      <w:pPr>
        <w:pStyle w:val="Normal"/>
        <w:jc w:val="both"/>
        <w:rPr>
          <w:rFonts w:eastAsia="TimesNewRomanPSMT"/>
          <w:b/>
          <w:b/>
          <w:bCs/>
          <w:iCs/>
          <w:color w:val="00000A"/>
          <w:u w:val="single"/>
          <w:lang w:val="sr-CS"/>
        </w:rPr>
      </w:pPr>
      <w:r>
        <w:rPr>
          <w:rFonts w:eastAsia="TimesNewRomanPSMT"/>
          <w:b/>
          <w:bCs/>
          <w:iCs/>
          <w:color w:val="00000A"/>
          <w:u w:val="single"/>
          <w:lang w:val="sr-CS"/>
        </w:rPr>
      </w:r>
    </w:p>
    <w:p>
      <w:pPr>
        <w:pStyle w:val="Normal"/>
        <w:jc w:val="both"/>
        <w:rPr>
          <w:rFonts w:eastAsia="TimesNewRomanPSMT"/>
          <w:b/>
          <w:b/>
          <w:bCs/>
          <w:iCs/>
          <w:color w:val="00000A"/>
          <w:u w:val="single"/>
          <w:lang w:val="sr-CS"/>
        </w:rPr>
      </w:pPr>
      <w:r>
        <w:rPr>
          <w:rFonts w:eastAsia="TimesNewRomanPSMT"/>
          <w:b/>
          <w:bCs/>
          <w:iCs/>
          <w:color w:val="00000A"/>
          <w:u w:val="single"/>
          <w:lang w:val="sr-CS"/>
        </w:rPr>
        <w:t>Изабрани понуђач је дужан да достави:</w:t>
      </w:r>
    </w:p>
    <w:p>
      <w:pPr>
        <w:pStyle w:val="Default"/>
        <w:rPr>
          <w:rFonts w:ascii="Times New Roman" w:hAnsi="Times New Roman" w:cs="Times New Roman"/>
        </w:rPr>
      </w:pPr>
      <w:r>
        <w:rPr>
          <w:rFonts w:eastAsia="TimesNewRomanPSMT" w:cs="Times New Roman" w:ascii="Times New Roman" w:hAnsi="Times New Roman"/>
          <w:b/>
          <w:bCs/>
          <w:i/>
          <w:iCs/>
          <w:color w:val="00000A"/>
          <w:lang w:val="sr-CS"/>
        </w:rPr>
        <w:t xml:space="preserve">Меницу за добро извршење посла - </w:t>
      </w:r>
    </w:p>
    <w:p>
      <w:pPr>
        <w:pStyle w:val="Normal"/>
        <w:suppressAutoHyphens w:val="false"/>
        <w:spacing w:lineRule="auto" w:line="240"/>
        <w:rPr>
          <w:rFonts w:eastAsia="Times New Roman"/>
          <w:kern w:val="0"/>
          <w:lang w:eastAsia="en-US"/>
        </w:rPr>
      </w:pPr>
      <w:r>
        <w:rPr>
          <w:rFonts w:eastAsia="Times New Roman"/>
          <w:kern w:val="0"/>
          <w:lang w:eastAsia="en-US"/>
        </w:rPr>
        <w:t xml:space="preserve">Понуђач којем буде додељен уговор, дужан је да приликом потписивања уговора, на име средстава финансијског обезбеђења уговора, достави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 </w:t>
      </w:r>
    </w:p>
    <w:p>
      <w:pPr>
        <w:pStyle w:val="Normal"/>
        <w:suppressAutoHyphens w:val="false"/>
        <w:spacing w:lineRule="auto" w:line="240"/>
        <w:rPr>
          <w:rFonts w:eastAsia="Times New Roman"/>
          <w:kern w:val="0"/>
          <w:lang w:eastAsia="en-US"/>
        </w:rPr>
      </w:pPr>
      <w:r>
        <w:rPr>
          <w:rFonts w:eastAsia="Times New Roman"/>
          <w:kern w:val="0"/>
          <w:lang w:eastAsia="en-US"/>
        </w:rPr>
        <w:t xml:space="preserve">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pPr>
        <w:pStyle w:val="Normal"/>
        <w:suppressAutoHyphens w:val="false"/>
        <w:spacing w:lineRule="auto" w:line="240"/>
        <w:rPr>
          <w:rFonts w:eastAsia="Times New Roman"/>
          <w:kern w:val="0"/>
          <w:lang w:eastAsia="en-US"/>
        </w:rPr>
      </w:pPr>
      <w:r>
        <w:rPr>
          <w:rFonts w:eastAsia="Times New Roman"/>
          <w:kern w:val="0"/>
          <w:lang w:eastAsia="en-US"/>
        </w:rPr>
        <w:t xml:space="preserve">Меница за добро извршење посла мора да важи још 30 (тридесет) дана од дана истека рока за коначно извршење свих уговорених обавеза. </w:t>
      </w:r>
    </w:p>
    <w:p>
      <w:pPr>
        <w:pStyle w:val="Normal"/>
        <w:suppressAutoHyphens w:val="false"/>
        <w:spacing w:lineRule="auto" w:line="240"/>
        <w:rPr>
          <w:rFonts w:eastAsia="Times New Roman"/>
          <w:kern w:val="0"/>
          <w:lang w:eastAsia="en-US"/>
        </w:rPr>
      </w:pPr>
      <w:r>
        <w:rPr>
          <w:rFonts w:eastAsia="Times New Roman"/>
          <w:kern w:val="0"/>
          <w:lang w:eastAsia="en-US"/>
        </w:rPr>
        <w:t xml:space="preserve">Овлашћење за попуњавање менице мора бити потписано и оверено, сагласно Закону о платном промету („Службени лист СРЈ", бр. 3/2002 и 5/2003 и „Службени гласник РС", бр. 43/2004 и 62/2006, 111/2009-др.закон и 31/2011). </w:t>
      </w:r>
    </w:p>
    <w:p>
      <w:pPr>
        <w:pStyle w:val="Normal"/>
        <w:jc w:val="both"/>
        <w:rPr>
          <w:rFonts w:eastAsia="TimesNewRomanPSMT"/>
          <w:b/>
          <w:b/>
          <w:bCs/>
          <w:i/>
          <w:i/>
          <w:iCs/>
          <w:u w:val="single"/>
          <w:lang w:val="sr-CS"/>
        </w:rPr>
      </w:pPr>
      <w:r>
        <w:rPr>
          <w:rFonts w:eastAsia="TimesNewRomanPSMT"/>
          <w:b/>
          <w:bCs/>
          <w:i/>
          <w:iCs/>
          <w:u w:val="single"/>
          <w:lang w:val="sr-CS"/>
        </w:rPr>
      </w:r>
    </w:p>
    <w:p>
      <w:pPr>
        <w:pStyle w:val="Normal"/>
        <w:jc w:val="left"/>
        <w:rPr/>
      </w:pPr>
      <w:r>
        <w:rPr>
          <w:b/>
          <w:bCs/>
          <w:lang w:val="sr-CS"/>
        </w:rPr>
        <w:t xml:space="preserve">13. ЗАШТИТА ПОВЕРЉИВОСТИ ПОДАТАКА КОЈЕ НАРУЧИЛАЦ СТАВЉА ПОНУЂАЧИМА НА РАСПОЛАГАЊЕ, УКЉУЧУЈУЋИ И ЊИХОВЕ ПОДИЗВОЂАЧЕ </w:t>
      </w:r>
    </w:p>
    <w:p>
      <w:pPr>
        <w:pStyle w:val="Normal"/>
        <w:spacing w:before="120" w:after="120"/>
        <w:jc w:val="both"/>
        <w:rPr>
          <w:lang w:val="sr-CS"/>
        </w:rPr>
      </w:pPr>
      <w:r>
        <w:rPr>
          <w:lang w:val="sr-CS"/>
        </w:rPr>
        <w:t>Предметна набавка не садржи поверљиве информације које наручилац ставља на располагање.</w:t>
      </w:r>
    </w:p>
    <w:p>
      <w:pPr>
        <w:pStyle w:val="Bodytext1"/>
        <w:shd w:val="clear" w:color="auto" w:fill="auto"/>
        <w:spacing w:before="0" w:after="0"/>
        <w:ind w:left="40" w:right="20" w:firstLine="540"/>
        <w:jc w:val="both"/>
        <w:rPr>
          <w:sz w:val="24"/>
          <w:szCs w:val="24"/>
        </w:rPr>
      </w:pPr>
      <w:r>
        <w:rPr>
          <w:sz w:val="24"/>
          <w:szCs w:val="24"/>
          <w:lang w:eastAsia="sr-CS"/>
        </w:rPr>
        <w:t>Наручилац 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pPr>
        <w:pStyle w:val="Bodytext1"/>
        <w:shd w:val="clear" w:color="auto" w:fill="auto"/>
        <w:spacing w:before="0" w:after="0"/>
        <w:ind w:left="40" w:right="20" w:firstLine="540"/>
        <w:jc w:val="both"/>
        <w:rPr>
          <w:sz w:val="24"/>
          <w:szCs w:val="24"/>
        </w:rPr>
      </w:pPr>
      <w:r>
        <w:rPr>
          <w:sz w:val="24"/>
          <w:szCs w:val="24"/>
          <w:lang w:eastAsia="sr-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pPr>
        <w:pStyle w:val="Bodytext1"/>
        <w:shd w:val="clear" w:color="auto" w:fill="auto"/>
        <w:spacing w:before="0" w:after="0"/>
        <w:ind w:left="40" w:right="20" w:firstLine="540"/>
        <w:jc w:val="both"/>
        <w:rPr>
          <w:sz w:val="24"/>
          <w:szCs w:val="24"/>
        </w:rPr>
      </w:pPr>
      <w:r>
        <w:rPr>
          <w:sz w:val="24"/>
          <w:szCs w:val="24"/>
          <w:lang w:eastAsia="sr-CS"/>
        </w:rP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pPr>
        <w:pStyle w:val="Bodytext1"/>
        <w:shd w:val="clear" w:color="auto" w:fill="auto"/>
        <w:spacing w:before="0" w:after="0"/>
        <w:ind w:left="40" w:right="20" w:firstLine="540"/>
        <w:jc w:val="both"/>
        <w:rPr>
          <w:sz w:val="24"/>
          <w:szCs w:val="24"/>
        </w:rPr>
      </w:pPr>
      <w:r>
        <w:rPr>
          <w:sz w:val="24"/>
          <w:szCs w:val="24"/>
          <w:lang w:eastAsia="sr-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pPr>
        <w:pStyle w:val="Bodytext1"/>
        <w:shd w:val="clear" w:color="auto" w:fill="auto"/>
        <w:spacing w:before="0" w:after="240"/>
        <w:ind w:left="40" w:right="20" w:firstLine="540"/>
        <w:jc w:val="both"/>
        <w:rPr>
          <w:sz w:val="24"/>
          <w:szCs w:val="24"/>
          <w:lang w:eastAsia="sr-CS"/>
        </w:rPr>
      </w:pPr>
      <w:r>
        <w:rPr>
          <w:sz w:val="24"/>
          <w:szCs w:val="24"/>
          <w:lang w:eastAsia="sr-CS"/>
        </w:rPr>
        <w:t>Наручилац не одговара за поверљивост података који нису означени на поменути начин.</w:t>
      </w:r>
    </w:p>
    <w:p>
      <w:pPr>
        <w:pStyle w:val="Normal"/>
        <w:jc w:val="both"/>
        <w:rPr/>
      </w:pPr>
      <w:r>
        <w:rPr>
          <w:b/>
          <w:bCs/>
          <w:lang w:val="sr-CS"/>
        </w:rPr>
        <w:t>14. ДОДАТНЕ ИНФОРМАЦИЈЕ ИЛИ ПОЈАШЊЕЊА У ВЕЗИ СА ПРИПРЕМАЊЕМ ПОНУДЕ</w:t>
      </w:r>
    </w:p>
    <w:p>
      <w:pPr>
        <w:pStyle w:val="Normal"/>
        <w:jc w:val="both"/>
        <w:rPr>
          <w:b/>
          <w:b/>
          <w:bCs/>
          <w:lang w:val="sr-CS"/>
        </w:rPr>
      </w:pPr>
      <w:r>
        <w:rPr>
          <w:b/>
          <w:bCs/>
          <w:lang w:val="sr-CS"/>
        </w:rPr>
      </w:r>
    </w:p>
    <w:p>
      <w:pPr>
        <w:pStyle w:val="Normal"/>
        <w:jc w:val="both"/>
        <w:rPr/>
      </w:pPr>
      <w:r>
        <w:rPr>
          <w:lang w:val="sr-CS"/>
        </w:rPr>
        <w:t xml:space="preserve">Заинтересовано лице може, у писаном </w:t>
      </w:r>
      <w:r>
        <w:rPr>
          <w:color w:val="00000A"/>
          <w:lang w:val="sr-CS"/>
        </w:rPr>
        <w:t xml:space="preserve">облику </w:t>
      </w:r>
      <w:r>
        <w:rPr>
          <w:i/>
          <w:color w:val="00000A"/>
          <w:lang w:val="sr-CS"/>
        </w:rPr>
        <w:t xml:space="preserve">путем поште на адресу наручиоца Универзитет у Београду - Факултет политичких наука, Јове Илича 165, Београд, електронске поште на адресу </w:t>
      </w:r>
      <w:hyperlink r:id="rId4">
        <w:r>
          <w:rPr>
            <w:rStyle w:val="InternetLink"/>
            <w:i/>
          </w:rPr>
          <w:t>ozjn</w:t>
        </w:r>
        <w:r>
          <w:rPr>
            <w:rStyle w:val="InternetLink"/>
            <w:i/>
            <w:lang w:val="sr-CS"/>
          </w:rPr>
          <w:t>@</w:t>
        </w:r>
        <w:r>
          <w:rPr>
            <w:rStyle w:val="InternetLink"/>
            <w:i/>
          </w:rPr>
          <w:t>fpn</w:t>
        </w:r>
        <w:r>
          <w:rPr>
            <w:rStyle w:val="InternetLink"/>
            <w:i/>
            <w:lang w:val="sr-CS"/>
          </w:rPr>
          <w:t>.</w:t>
        </w:r>
        <w:r>
          <w:rPr>
            <w:rStyle w:val="InternetLink"/>
            <w:i/>
          </w:rPr>
          <w:t>bg</w:t>
        </w:r>
        <w:r>
          <w:rPr>
            <w:rStyle w:val="InternetLink"/>
            <w:i/>
            <w:lang w:val="sr-CS"/>
          </w:rPr>
          <w:t>.</w:t>
        </w:r>
        <w:r>
          <w:rPr>
            <w:rStyle w:val="InternetLink"/>
            <w:i/>
          </w:rPr>
          <w:t>ac</w:t>
        </w:r>
        <w:r>
          <w:rPr>
            <w:rStyle w:val="InternetLink"/>
            <w:i/>
            <w:lang w:val="sr-CS"/>
          </w:rPr>
          <w:t>.</w:t>
        </w:r>
        <w:r>
          <w:rPr>
            <w:rStyle w:val="InternetLink"/>
            <w:i/>
          </w:rPr>
          <w:t>rs</w:t>
        </w:r>
      </w:hyperlink>
      <w:r>
        <w:rPr>
          <w:i/>
          <w:color w:val="00000A"/>
          <w:lang w:val="sr-CS"/>
        </w:rPr>
        <w:t xml:space="preserve"> или факсом на број 011 2491501  </w:t>
      </w:r>
      <w:r>
        <w:rPr>
          <w:lang w:val="sr-CS"/>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pPr>
        <w:pStyle w:val="Normal"/>
        <w:jc w:val="both"/>
        <w:rPr>
          <w:lang w:val="sr-CS"/>
        </w:rPr>
      </w:pPr>
      <w:r>
        <w:rPr>
          <w:lang w:val="sr-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pPr>
        <w:pStyle w:val="Normal"/>
        <w:jc w:val="both"/>
        <w:rPr/>
      </w:pPr>
      <w:r>
        <w:rPr>
          <w:lang w:val="sr-CS"/>
        </w:rPr>
        <w:t>Додатне информације или појашњења упућују се са напоменом „Захтев за додатним информацијама или појашњењима конкурсне документације,</w:t>
      </w:r>
      <w:r>
        <w:rPr>
          <w:rFonts w:eastAsia="TimesNewRomanPS-BoldMT"/>
          <w:b/>
          <w:bCs/>
          <w:lang w:val="sr-CS"/>
        </w:rPr>
        <w:t xml:space="preserve"> ЈН бр. 04-5/104.</w:t>
      </w:r>
    </w:p>
    <w:p>
      <w:pPr>
        <w:pStyle w:val="Normal"/>
        <w:jc w:val="both"/>
        <w:rPr>
          <w:lang w:val="sr-CS"/>
        </w:rPr>
      </w:pPr>
      <w:r>
        <w:rPr>
          <w:lang w:val="sr-CS"/>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pPr>
        <w:pStyle w:val="Normal"/>
        <w:jc w:val="both"/>
        <w:rPr>
          <w:lang w:val="sr-CS"/>
        </w:rPr>
      </w:pPr>
      <w:r>
        <w:rPr>
          <w:lang w:val="sr-CS"/>
        </w:rPr>
        <w:t xml:space="preserve">По истеку рока предвиђеног за подношење понуда наручилац не може да мења нити да допуњује конкурсну документацију. </w:t>
      </w:r>
    </w:p>
    <w:p>
      <w:pPr>
        <w:pStyle w:val="Normal"/>
        <w:jc w:val="both"/>
        <w:rPr>
          <w:bCs/>
          <w:color w:val="00000A"/>
          <w:lang w:val="sr-CS"/>
        </w:rPr>
      </w:pPr>
      <w:r>
        <w:rPr>
          <w:lang w:val="sr-CS"/>
        </w:rPr>
        <w:t xml:space="preserve">Тражење додатних информација или појашњења у вези са припремањем понуде телефоном није дозвољено. </w:t>
      </w:r>
    </w:p>
    <w:p>
      <w:pPr>
        <w:pStyle w:val="Normal"/>
        <w:jc w:val="both"/>
        <w:rPr>
          <w:lang w:val="sr-CS"/>
        </w:rPr>
      </w:pPr>
      <w:r>
        <w:rPr>
          <w:bCs/>
          <w:color w:val="00000A"/>
          <w:lang w:val="sr-CS"/>
        </w:rPr>
        <w:t>Комуникација у поступку јавне набавке врши се искључиво на начин одређен чланом 20. Закона.</w:t>
      </w:r>
    </w:p>
    <w:p>
      <w:pPr>
        <w:pStyle w:val="Normal"/>
        <w:jc w:val="both"/>
        <w:rPr>
          <w:lang w:val="sr-CS"/>
        </w:rPr>
      </w:pPr>
      <w:r>
        <w:rPr>
          <w:lang w:val="sr-CS"/>
        </w:rPr>
      </w:r>
    </w:p>
    <w:p>
      <w:pPr>
        <w:pStyle w:val="Normal"/>
        <w:jc w:val="both"/>
        <w:rPr>
          <w:b/>
          <w:b/>
          <w:bCs/>
          <w:lang w:val="sr-CS"/>
        </w:rPr>
      </w:pPr>
      <w:r>
        <w:rPr>
          <w:b/>
          <w:bCs/>
          <w:lang w:val="sr-CS"/>
        </w:rPr>
        <w:t xml:space="preserve">15. ДОДАТНА ОБЈАШЊЕЊА ОД ПОНУЂАЧА ПОСЛЕ ОТВАРАЊА ПОНУДА И КОНТРОЛА КОД ПОНУЂАЧА ОДНОСНО ЊЕГОВОГ ПОДИЗВОЂАЧА </w:t>
      </w:r>
    </w:p>
    <w:p>
      <w:pPr>
        <w:pStyle w:val="Normal"/>
        <w:jc w:val="both"/>
        <w:rPr>
          <w:b/>
          <w:b/>
          <w:bCs/>
          <w:lang w:val="sr-CS"/>
        </w:rPr>
      </w:pPr>
      <w:r>
        <w:rPr>
          <w:b/>
          <w:bCs/>
          <w:lang w:val="sr-CS"/>
        </w:rPr>
      </w:r>
    </w:p>
    <w:p>
      <w:pPr>
        <w:pStyle w:val="Normal"/>
        <w:jc w:val="both"/>
        <w:rPr>
          <w:rFonts w:eastAsia="TimesNewRomanPSMT"/>
          <w:bCs/>
          <w:lang w:val="sr-CS"/>
        </w:rPr>
      </w:pPr>
      <w:r>
        <w:rPr>
          <w:lang w:val="sr-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pPr>
        <w:pStyle w:val="Normal"/>
        <w:tabs>
          <w:tab w:val="left" w:pos="-135" w:leader="none"/>
          <w:tab w:val="left" w:pos="0" w:leader="none"/>
          <w:tab w:val="left" w:pos="120" w:leader="none"/>
        </w:tabs>
        <w:jc w:val="both"/>
        <w:rPr>
          <w:lang w:val="sr-CS"/>
        </w:rPr>
      </w:pPr>
      <w:r>
        <w:rPr>
          <w:rFonts w:eastAsia="TimesNewRomanPSMT"/>
          <w:bCs/>
          <w:lang w:val="sr-CS"/>
        </w:rPr>
        <w:t>Уколико наручилац оцени да су потребна додатна објашњења или је потребно извршити</w:t>
      </w:r>
      <w:r>
        <w:rPr>
          <w:lang w:val="sr-CS"/>
        </w:rPr>
        <w:t xml:space="preserve"> контролу (увид) код понуђача, односно његовог подизвођача</w:t>
      </w:r>
      <w:r>
        <w:rPr>
          <w:rFonts w:eastAsia="TimesNewRomanPSMT"/>
          <w:bCs/>
          <w:lang w:val="sr-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pPr>
        <w:pStyle w:val="Normal"/>
        <w:tabs>
          <w:tab w:val="left" w:pos="-135" w:leader="none"/>
          <w:tab w:val="left" w:pos="0" w:leader="none"/>
          <w:tab w:val="left" w:pos="120" w:leader="none"/>
        </w:tabs>
        <w:jc w:val="both"/>
        <w:rPr>
          <w:lang w:val="sr-CS"/>
        </w:rPr>
      </w:pPr>
      <w:r>
        <w:rPr>
          <w:lang w:val="sr-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pPr>
        <w:pStyle w:val="Normal"/>
        <w:tabs>
          <w:tab w:val="left" w:pos="-135" w:leader="none"/>
          <w:tab w:val="left" w:pos="0" w:leader="none"/>
          <w:tab w:val="left" w:pos="120" w:leader="none"/>
        </w:tabs>
        <w:jc w:val="both"/>
        <w:rPr>
          <w:lang w:val="sr-CS"/>
        </w:rPr>
      </w:pPr>
      <w:r>
        <w:rPr>
          <w:lang w:val="sr-CS"/>
        </w:rPr>
        <w:t>У случају разлике између јединичне и укупне цене, меродавна је јединична цена.</w:t>
      </w:r>
    </w:p>
    <w:p>
      <w:pPr>
        <w:pStyle w:val="Normal"/>
        <w:jc w:val="both"/>
        <w:rPr>
          <w:lang w:val="sr-CS"/>
        </w:rPr>
      </w:pPr>
      <w:r>
        <w:rPr>
          <w:lang w:val="sr-CS"/>
        </w:rPr>
        <w:t xml:space="preserve">Ако се понуђач не сагласи са исправком рачунских грешака, наручилац ће његову понуду одбити као неприхватљиву. </w:t>
      </w:r>
    </w:p>
    <w:p>
      <w:pPr>
        <w:pStyle w:val="Normal"/>
        <w:jc w:val="both"/>
        <w:rPr>
          <w:lang w:val="sr-CS"/>
        </w:rPr>
      </w:pPr>
      <w:r>
        <w:rPr>
          <w:lang w:val="sr-CS"/>
        </w:rPr>
      </w:r>
    </w:p>
    <w:p>
      <w:pPr>
        <w:pStyle w:val="Normal"/>
        <w:jc w:val="both"/>
        <w:rPr/>
      </w:pPr>
      <w:r>
        <w:rPr>
          <w:b/>
          <w:bCs/>
          <w:lang w:val="sr-CS"/>
        </w:rPr>
        <w:t>16.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pPr>
        <w:pStyle w:val="Normal"/>
        <w:jc w:val="both"/>
        <w:rPr>
          <w:lang w:val="sr-CS"/>
        </w:rPr>
      </w:pPr>
      <w:r>
        <w:rPr>
          <w:lang w:val="sr-CS"/>
        </w:rPr>
      </w:r>
    </w:p>
    <w:p>
      <w:pPr>
        <w:pStyle w:val="Normal"/>
        <w:jc w:val="both"/>
        <w:rPr/>
      </w:pPr>
      <w:r>
        <w:rPr>
          <w:lang w:val="sr-CS"/>
        </w:rPr>
        <w:t xml:space="preserve">Избор најповољније понуде ће се извршити применом критеријума </w:t>
      </w:r>
      <w:r>
        <w:rPr>
          <w:b/>
          <w:bCs/>
          <w:lang w:val="sr-CS"/>
        </w:rPr>
        <w:t xml:space="preserve">„најнижа понуђена цена“. </w:t>
      </w:r>
    </w:p>
    <w:p>
      <w:pPr>
        <w:pStyle w:val="Normal"/>
        <w:jc w:val="both"/>
        <w:rPr>
          <w:lang w:val="sr-CS"/>
        </w:rPr>
      </w:pPr>
      <w:r>
        <w:rPr>
          <w:lang w:val="sr-CS"/>
        </w:rPr>
      </w:r>
    </w:p>
    <w:p>
      <w:pPr>
        <w:pStyle w:val="Normal"/>
        <w:jc w:val="both"/>
        <w:rPr>
          <w:b/>
          <w:b/>
          <w:bCs/>
          <w:lang w:val="sr-CS"/>
        </w:rPr>
      </w:pPr>
      <w:r>
        <w:rPr>
          <w:b/>
          <w:bCs/>
          <w:lang w:val="sr-CS"/>
        </w:rPr>
        <w:t xml:space="preserve">17.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pPr>
        <w:pStyle w:val="Normal"/>
        <w:jc w:val="both"/>
        <w:rPr>
          <w:b/>
          <w:b/>
          <w:bCs/>
          <w:lang w:val="sr-CS"/>
        </w:rPr>
      </w:pPr>
      <w:r>
        <w:rPr>
          <w:b/>
          <w:bCs/>
          <w:lang w:val="sr-CS"/>
        </w:rPr>
      </w:r>
    </w:p>
    <w:p>
      <w:pPr>
        <w:pStyle w:val="Normal"/>
        <w:jc w:val="both"/>
        <w:rPr>
          <w:b/>
          <w:b/>
          <w:bCs/>
          <w:i/>
          <w:i/>
          <w:iCs/>
          <w:lang w:val="sr-CS"/>
        </w:rPr>
      </w:pPr>
      <w:r>
        <w:rPr>
          <w:iCs/>
          <w:lang w:val="sr-CS"/>
        </w:rPr>
        <w:t>Уколико две или више понуда имају исту понуђену цену, као најповољнија биће изабрана понуда оног понуђача који је понудио нижу укупну цену без пдв-а. У случају да су два понуђача или више понуђача понудила исту укупну цену без пдв-а, као повољнија изабраће се она која је предвидела дужи рок плаћања, односно краћи рок испоруке.</w:t>
      </w:r>
    </w:p>
    <w:p>
      <w:pPr>
        <w:pStyle w:val="Normal"/>
        <w:jc w:val="both"/>
        <w:rPr>
          <w:lang w:val="sr-CS"/>
        </w:rPr>
      </w:pPr>
      <w:r>
        <w:rPr>
          <w:lang w:val="sr-CS"/>
        </w:rPr>
      </w:r>
    </w:p>
    <w:p>
      <w:pPr>
        <w:pStyle w:val="Normal"/>
        <w:jc w:val="both"/>
        <w:rPr>
          <w:b/>
          <w:b/>
          <w:bCs/>
          <w:lang w:val="sr-CS"/>
        </w:rPr>
      </w:pPr>
      <w:r>
        <w:rPr>
          <w:b/>
          <w:bCs/>
          <w:lang w:val="sr-CS"/>
        </w:rPr>
        <w:t xml:space="preserve">18. ПОШТОВАЊЕ ОБАВЕЗА КОЈЕ ПРОИЗИЛАЗЕ ИЗ ВАЖЕЋИХ ПРОПИСА </w:t>
      </w:r>
    </w:p>
    <w:p>
      <w:pPr>
        <w:pStyle w:val="Normal"/>
        <w:jc w:val="both"/>
        <w:rPr>
          <w:b/>
          <w:b/>
          <w:bCs/>
          <w:lang w:val="sr-CS"/>
        </w:rPr>
      </w:pPr>
      <w:r>
        <w:rPr>
          <w:b/>
          <w:bCs/>
          <w:lang w:val="sr-CS"/>
        </w:rPr>
      </w:r>
    </w:p>
    <w:p>
      <w:pPr>
        <w:pStyle w:val="Normal"/>
        <w:jc w:val="both"/>
        <w:rPr>
          <w:b/>
          <w:b/>
          <w:lang w:val="sr-CS"/>
        </w:rPr>
      </w:pPr>
      <w:r>
        <w:rPr>
          <w:lang w:val="sr-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Pr>
          <w:b/>
          <w:lang w:val="sr-CS"/>
        </w:rPr>
        <w:t xml:space="preserve">Образац изјаве из поглавља </w:t>
      </w:r>
      <w:r>
        <w:rPr>
          <w:b/>
        </w:rPr>
        <w:t>IV</w:t>
      </w:r>
      <w:r>
        <w:rPr>
          <w:b/>
          <w:lang w:val="ru-RU"/>
        </w:rPr>
        <w:t xml:space="preserve"> </w:t>
      </w:r>
      <w:r>
        <w:rPr>
          <w:b/>
          <w:lang w:val="sr-CS"/>
        </w:rPr>
        <w:t>одељак 3.).</w:t>
      </w:r>
    </w:p>
    <w:p>
      <w:pPr>
        <w:pStyle w:val="Normal"/>
        <w:jc w:val="both"/>
        <w:rPr>
          <w:b/>
          <w:b/>
          <w:lang w:val="sr-CS"/>
        </w:rPr>
      </w:pPr>
      <w:r>
        <w:rPr>
          <w:b/>
          <w:lang w:val="sr-CS"/>
        </w:rPr>
        <w:t xml:space="preserve"> </w:t>
      </w:r>
    </w:p>
    <w:p>
      <w:pPr>
        <w:pStyle w:val="Normal"/>
        <w:jc w:val="both"/>
        <w:rPr>
          <w:b/>
          <w:b/>
          <w:lang w:val="sr-CS"/>
        </w:rPr>
      </w:pPr>
      <w:r>
        <w:rPr>
          <w:b/>
          <w:lang w:val="sr-CS"/>
        </w:rPr>
        <w:t>19. КОРИШЋЕЊЕ ПАТЕНТА И ОДГОВОРНОСТ ЗА ПОВРЕДУ ЗАШТИЋЕНИХ ПРАВА ИНТЕЛЕКТУАЛНЕ СВОЈИНЕ ТРЕЋИХ ЛИЦА</w:t>
      </w:r>
    </w:p>
    <w:p>
      <w:pPr>
        <w:pStyle w:val="Normal"/>
        <w:jc w:val="both"/>
        <w:rPr>
          <w:b/>
          <w:b/>
          <w:lang w:val="sr-CS"/>
        </w:rPr>
      </w:pPr>
      <w:r>
        <w:rPr>
          <w:b/>
          <w:lang w:val="sr-CS"/>
        </w:rPr>
      </w:r>
    </w:p>
    <w:p>
      <w:pPr>
        <w:pStyle w:val="Normal"/>
        <w:jc w:val="both"/>
        <w:rPr>
          <w:b/>
          <w:b/>
          <w:lang w:val="sr-CS"/>
        </w:rPr>
      </w:pPr>
      <w:r>
        <w:rPr>
          <w:rFonts w:eastAsia="TimesNewRomanPSMT"/>
          <w:bCs/>
          <w:iCs/>
          <w:lang w:val="sr-CS"/>
        </w:rPr>
        <w:t>Накнаду за коришћење патената, као и одговорност за повреду заштићених права интелектуалне својине трећих лица сноси понуђач.</w:t>
      </w:r>
    </w:p>
    <w:p>
      <w:pPr>
        <w:pStyle w:val="Normal"/>
        <w:jc w:val="both"/>
        <w:rPr>
          <w:b/>
          <w:b/>
          <w:lang w:val="sr-CS"/>
        </w:rPr>
      </w:pPr>
      <w:r>
        <w:rPr>
          <w:b/>
          <w:lang w:val="sr-CS"/>
        </w:rPr>
      </w:r>
    </w:p>
    <w:p>
      <w:pPr>
        <w:pStyle w:val="Normal"/>
        <w:jc w:val="both"/>
        <w:rPr>
          <w:b/>
          <w:b/>
          <w:bCs/>
          <w:lang w:val="sr-CS"/>
        </w:rPr>
      </w:pPr>
      <w:r>
        <w:rPr>
          <w:b/>
          <w:bCs/>
          <w:lang w:val="sr-CS"/>
        </w:rPr>
        <w:t xml:space="preserve">20. НАЧИН И РОК ЗА ПОДНОШЕЊЕ ЗАХТЕВА ЗА ЗАШТИТУ ПРАВА ПОНУЂАЧА </w:t>
      </w:r>
    </w:p>
    <w:p>
      <w:pPr>
        <w:pStyle w:val="Normal"/>
        <w:jc w:val="both"/>
        <w:rPr>
          <w:b/>
          <w:b/>
          <w:bCs/>
          <w:lang w:val="sr-CS"/>
        </w:rPr>
      </w:pPr>
      <w:r>
        <w:rPr>
          <w:b/>
          <w:bCs/>
          <w:lang w:val="sr-CS"/>
        </w:rPr>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Захтев за заштиту права подноси се наручиоцу, а копија се истовремено доставља Републичкој комисији.</w:t>
      </w:r>
    </w:p>
    <w:p>
      <w:pPr>
        <w:pStyle w:val="Normal"/>
        <w:suppressAutoHyphens w:val="false"/>
        <w:spacing w:lineRule="auto" w:line="240"/>
        <w:rPr/>
      </w:pPr>
      <w:r>
        <w:rPr>
          <w:rFonts w:eastAsia="Times New Roman"/>
          <w:color w:val="00000A"/>
          <w:kern w:val="0"/>
          <w:lang w:eastAsia="en-US"/>
        </w:rPr>
        <w:tab/>
        <w:t xml:space="preserve">Захтев за заштиту права се може доставити Наручиоцу и путем електронске поште на мејл адресу: </w:t>
      </w:r>
      <w:hyperlink r:id="rId5">
        <w:r>
          <w:rPr>
            <w:rStyle w:val="InternetLink"/>
            <w:rFonts w:eastAsia="Times New Roman"/>
            <w:kern w:val="0"/>
            <w:lang w:eastAsia="en-US"/>
          </w:rPr>
          <w:t>ozjn@fpn.bg.ac.rs</w:t>
        </w:r>
      </w:hyperlink>
      <w:r>
        <w:rPr>
          <w:rFonts w:eastAsia="Times New Roman"/>
          <w:color w:val="00000A"/>
          <w:kern w:val="0"/>
          <w:lang w:eastAsia="en-US"/>
        </w:rPr>
        <w:t xml:space="preserve"> сваког радног дана (понедељак –петак), од 09:00 до 16:00 часова. </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Такса за подношење захтева за заштиту права износи 60.000,00.- динара сагласно члану 156. став 1. тачка 1) Закона.</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Захтев за заштиту права којим се оспоравају радње које наручилац предузме пре истека рока за подношење понуда, а након истека рока из става 5. ове тачке, сматраће се благовременим уколико је поднет најкасније до истека рока за подношење понуда.</w:t>
      </w:r>
    </w:p>
    <w:p>
      <w:pPr>
        <w:pStyle w:val="Normal"/>
        <w:suppressAutoHyphens w:val="false"/>
        <w:spacing w:lineRule="auto" w:line="240"/>
        <w:jc w:val="both"/>
        <w:rPr>
          <w:rFonts w:eastAsia="Times New Roman"/>
          <w:color w:val="00000A"/>
          <w:kern w:val="0"/>
          <w:lang w:eastAsia="en-US"/>
        </w:rPr>
      </w:pPr>
      <w:r>
        <w:rPr>
          <w:rFonts w:eastAsia="Times New Roman"/>
          <w:color w:val="00000A"/>
          <w:kern w:val="0"/>
          <w:lang w:eastAsia="en-US"/>
        </w:rPr>
        <w:tab/>
        <w:t xml:space="preserve">После доношења одлуке о додели уговора, одлуке о закључењу оквирног споразума, или  одлуке о обустави поступка, као и  доношења одлуке о додели уговора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на основу оквирног споразума, рок за подношење захтева за заштиту права је пет дана од дана објављивања одлуке на Порталу јавних набавки и интернет страници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www.fpn.bg.ac.rs</w:t>
      </w:r>
    </w:p>
    <w:p>
      <w:pPr>
        <w:pStyle w:val="Normal"/>
        <w:suppressAutoHyphens w:val="false"/>
        <w:spacing w:lineRule="auto" w:line="240"/>
        <w:rPr>
          <w:rFonts w:eastAsia="Times New Roman"/>
          <w:color w:val="00000A"/>
          <w:kern w:val="0"/>
          <w:lang w:eastAsia="en-US"/>
        </w:rPr>
      </w:pPr>
      <w:r>
        <w:rPr>
          <w:rFonts w:eastAsia="Times New Roman" w:cs="Arial" w:ascii="Arial" w:hAnsi="Arial"/>
          <w:color w:val="00000A"/>
          <w:kern w:val="0"/>
          <w:sz w:val="31"/>
          <w:szCs w:val="31"/>
          <w:lang w:eastAsia="en-US"/>
        </w:rPr>
        <w:tab/>
      </w:r>
      <w:r>
        <w:rPr>
          <w:rFonts w:eastAsia="Times New Roman"/>
          <w:color w:val="00000A"/>
          <w:kern w:val="0"/>
          <w:lang w:eastAsia="en-US"/>
        </w:rPr>
        <w:t>Захтев за заштиту права мора да садржи: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1) назив и адресу подносиоца захтева и лице за контакт;</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2) назив и адресу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3) податке о јавној набавци која је предмет захтева, односно о одлуци наручиоца;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4) повреде прописа којима се уређује поступак јавне набавке;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5) чињенице и доказе којима се повреде доказују;</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6) потврду о уплати таксе из члана 156. овог Закона;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7) потпис подносиоца.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Валидан доказ о извршеној уплати таксе, у складу са Упутством о уплати таксе за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подношење захтева за заштиту права Републичке комисије за заштиту права у поступцима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јавних набавки, објављеном на сајту Републичке комисије за заштиту права у поступцима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јавних набавки, у смислу члана 151. став 1. тачка 6) ЗЈН, је: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1. Потврда о извршеној уплати таксеиз члана 156. ЗЈН која садржи следеће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елементе: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(1) да буде издата од стране банке и да садржи печат банке;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(2) да представља доказ о извршеној уплати таксе, што значи да потврда мора да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садржи податак да је налог за уплату таксе, односно налог за пренос средстава реализован,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w:t>
      </w:r>
      <w:r>
        <w:rPr>
          <w:rFonts w:eastAsia="Times New Roman"/>
          <w:color w:val="00000A"/>
          <w:kern w:val="0"/>
          <w:lang w:eastAsia="en-US"/>
        </w:rPr>
        <w:t xml:space="preserve">Управе за трезор и на тај начин додатно провери чињеницу да ли је налог за пренос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реализован.</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(3) износ таксе из члана 156. ЗЈН чија се уплата врши -60.000,00 динара;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(4) број рачуна: 840-30678845-06;</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(5) шифру плаћања: 153 или 253;</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(6) позив на број: подаци о броју или ознаци јавне набавке поводом које се подноси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захтев за заштиту права;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(7) сврха: ЗЗП; Факултет политичких наука; јавна набавка мале вредности ЈНМВ бр.04-5/112</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(8) корисник: буџет Републике Србије;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(9) назив уплатиоца, односно назив подносиоца захтева за заштиту права за којег је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извршена уплата таксе;</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(10) потпис овлашћеног лица банке,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средстава организација за обавезно социјално осигурање и други корисници јавних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средстава),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или</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t>(банке и други субјекти) који имају отворен рачун код Народне банке Србије у складу са законопм и другим прописима.</w:t>
      </w:r>
    </w:p>
    <w:p>
      <w:pPr>
        <w:pStyle w:val="Normal"/>
        <w:suppressAutoHyphens w:val="false"/>
        <w:spacing w:lineRule="auto" w:line="240"/>
        <w:rPr>
          <w:rFonts w:eastAsia="Times New Roman"/>
          <w:color w:val="00000A"/>
          <w:kern w:val="0"/>
          <w:lang w:eastAsia="en-US"/>
        </w:rPr>
      </w:pPr>
      <w:r>
        <w:rPr>
          <w:rFonts w:eastAsia="Times New Roman"/>
          <w:color w:val="00000A"/>
          <w:kern w:val="0"/>
          <w:lang w:eastAsia="en-US"/>
        </w:rPr>
      </w:r>
    </w:p>
    <w:p>
      <w:pPr>
        <w:pStyle w:val="Normal"/>
        <w:jc w:val="both"/>
        <w:rPr>
          <w:b/>
          <w:b/>
          <w:lang w:val="sr-CS"/>
        </w:rPr>
      </w:pPr>
      <w:r>
        <w:rPr>
          <w:b/>
          <w:lang w:val="sr-CS"/>
        </w:rPr>
        <w:t>22. РОК У КОЈЕМ ЋЕ УГОВОР БИТИ ЗАКЉУЧЕН</w:t>
      </w:r>
    </w:p>
    <w:p>
      <w:pPr>
        <w:pStyle w:val="Normal"/>
        <w:jc w:val="both"/>
        <w:rPr>
          <w:b/>
          <w:b/>
          <w:lang w:val="sr-CS"/>
        </w:rPr>
      </w:pPr>
      <w:r>
        <w:rPr>
          <w:b/>
          <w:lang w:val="sr-CS"/>
        </w:rPr>
      </w:r>
    </w:p>
    <w:p>
      <w:pPr>
        <w:pStyle w:val="Normal"/>
        <w:jc w:val="both"/>
        <w:rPr>
          <w:lang w:val="sr-CS"/>
        </w:rPr>
      </w:pPr>
      <w:r>
        <w:rPr>
          <w:lang w:val="sr-CS"/>
        </w:rPr>
        <w:t xml:space="preserve">Уговор о јавној набавци ће бити закључен са понуђачем којем је додељен уговор у року од 8 дана од дана протека рока за подношење захтева за заштиту права из члана 149. Закона. </w:t>
      </w:r>
    </w:p>
    <w:p>
      <w:pPr>
        <w:pStyle w:val="Normal"/>
        <w:jc w:val="both"/>
        <w:rPr>
          <w:lang w:val="sr-CS"/>
        </w:rPr>
      </w:pPr>
      <w:r>
        <w:rPr>
          <w:lang w:val="sr-CS"/>
        </w:rPr>
        <w:t xml:space="preserve">У случају да је поднета само једна понуда наручилац може закључити уговор пре истека рока за подношење </w:t>
      </w:r>
      <w:r>
        <w:rPr>
          <w:color w:val="00000A"/>
          <w:lang w:val="sr-CS"/>
        </w:rPr>
        <w:t>захтева</w:t>
      </w:r>
      <w:r>
        <w:rPr>
          <w:lang w:val="sr-CS"/>
        </w:rPr>
        <w:t xml:space="preserve"> за заштиту права, у складу са чланом 112. став 2. тачка 5) Закона. </w:t>
      </w:r>
    </w:p>
    <w:p>
      <w:pPr>
        <w:pStyle w:val="Normal"/>
        <w:jc w:val="both"/>
        <w:rPr>
          <w:b/>
          <w:b/>
          <w:bCs/>
          <w:i/>
          <w:i/>
        </w:rPr>
      </w:pPr>
      <w:r>
        <w:rPr>
          <w:b/>
          <w:bCs/>
          <w:i/>
        </w:rPr>
      </w:r>
    </w:p>
    <w:p>
      <w:pPr>
        <w:pStyle w:val="Normal"/>
        <w:jc w:val="both"/>
        <w:rPr>
          <w:b/>
          <w:b/>
          <w:bCs/>
          <w:i/>
          <w:i/>
        </w:rPr>
      </w:pPr>
      <w:r>
        <w:rPr>
          <w:b/>
          <w:bCs/>
          <w:i/>
        </w:rPr>
      </w:r>
    </w:p>
    <w:p>
      <w:pPr>
        <w:pStyle w:val="Normal"/>
        <w:jc w:val="both"/>
        <w:rPr>
          <w:b/>
          <w:b/>
          <w:bCs/>
          <w:i/>
          <w:i/>
        </w:rPr>
      </w:pPr>
      <w:r>
        <w:rPr>
          <w:b/>
          <w:bCs/>
          <w:i/>
        </w:rPr>
      </w:r>
    </w:p>
    <w:p>
      <w:pPr>
        <w:pStyle w:val="Normal"/>
        <w:jc w:val="both"/>
        <w:rPr>
          <w:b/>
          <w:b/>
          <w:bCs/>
          <w:i/>
          <w:i/>
        </w:rPr>
      </w:pPr>
      <w:r>
        <w:rPr>
          <w:b/>
          <w:bCs/>
          <w:i/>
        </w:rPr>
      </w:r>
      <w:r>
        <w:br w:type="page"/>
      </w:r>
    </w:p>
    <w:p>
      <w:pPr>
        <w:pStyle w:val="Normal"/>
        <w:shd w:val="clear" w:color="auto" w:fill="C6D9F1"/>
        <w:jc w:val="center"/>
        <w:rPr>
          <w:i w:val="false"/>
          <w:i w:val="false"/>
          <w:iCs w:val="false"/>
        </w:rPr>
      </w:pPr>
      <w:r>
        <w:rPr>
          <w:b/>
          <w:bCs/>
          <w:i w:val="false"/>
          <w:iCs w:val="false"/>
        </w:rPr>
        <w:t>VI</w:t>
      </w:r>
      <w:r>
        <w:rPr>
          <w:b/>
          <w:bCs/>
          <w:i w:val="false"/>
          <w:iCs w:val="false"/>
          <w:lang w:val="sr-CS"/>
        </w:rPr>
        <w:t xml:space="preserve"> ОБРАЗАЦ ПОНУДЕ</w:t>
      </w:r>
    </w:p>
    <w:p>
      <w:pPr>
        <w:pStyle w:val="Normal"/>
        <w:shd w:val="clear" w:color="auto" w:fill="C6D9F1"/>
        <w:jc w:val="center"/>
        <w:rPr>
          <w:b/>
          <w:b/>
          <w:bCs/>
          <w:i/>
          <w:i/>
          <w:iCs/>
          <w:lang w:val="sr-CS"/>
        </w:rPr>
      </w:pPr>
      <w:r>
        <w:rPr>
          <w:b/>
          <w:bCs/>
          <w:i/>
          <w:iCs/>
          <w:lang w:val="sr-CS"/>
        </w:rPr>
      </w:r>
    </w:p>
    <w:p>
      <w:pPr>
        <w:pStyle w:val="Normal"/>
        <w:rPr>
          <w:b/>
          <w:b/>
          <w:bCs/>
          <w:i/>
          <w:i/>
          <w:iCs/>
          <w:lang w:val="sr-CS"/>
        </w:rPr>
      </w:pPr>
      <w:r>
        <w:rPr>
          <w:b/>
          <w:bCs/>
          <w:i/>
          <w:iCs/>
          <w:lang w:val="sr-CS"/>
        </w:rPr>
      </w:r>
    </w:p>
    <w:p>
      <w:pPr>
        <w:pStyle w:val="Normal"/>
        <w:jc w:val="center"/>
        <w:rPr/>
      </w:pPr>
      <w:r>
        <w:rPr>
          <w:iCs/>
          <w:lang w:val="sr-CS"/>
        </w:rPr>
        <w:t xml:space="preserve">Понуда бр ________________ од __________________ за јавну набавку добара: набавка </w:t>
      </w:r>
      <w:r>
        <w:rPr>
          <w:b/>
          <w:bCs/>
          <w:lang w:val="ru-RU"/>
        </w:rPr>
        <w:t>канцеларијског материјала за потребе Факултета у 2018. години</w:t>
      </w:r>
      <w:r>
        <w:rPr>
          <w:b/>
          <w:bCs/>
          <w:i/>
          <w:iCs/>
          <w:lang w:val="sr-CS"/>
        </w:rPr>
        <w:t>,</w:t>
      </w:r>
      <w:r>
        <w:rPr>
          <w:b/>
          <w:bCs/>
          <w:iCs/>
          <w:lang w:val="sr-CS"/>
        </w:rPr>
        <w:t xml:space="preserve"> </w:t>
      </w:r>
      <w:r>
        <w:rPr>
          <w:iCs/>
          <w:lang w:val="sr-CS"/>
        </w:rPr>
        <w:t>ЈН број 04-5/</w:t>
      </w:r>
      <w:bookmarkStart w:id="1" w:name="__DdeLink__4338_2793168681"/>
      <w:r>
        <w:rPr>
          <w:iCs/>
          <w:lang w:val="sr-CS"/>
        </w:rPr>
        <w:t>104</w:t>
      </w:r>
      <w:bookmarkEnd w:id="1"/>
    </w:p>
    <w:p>
      <w:pPr>
        <w:pStyle w:val="Normal"/>
        <w:jc w:val="both"/>
        <w:rPr>
          <w:i/>
          <w:i/>
          <w:iCs/>
          <w:lang w:val="sr-CS"/>
        </w:rPr>
      </w:pPr>
      <w:r>
        <w:rPr>
          <w:i/>
          <w:iCs/>
          <w:lang w:val="sr-CS"/>
        </w:rPr>
      </w:r>
    </w:p>
    <w:p>
      <w:pPr>
        <w:pStyle w:val="Normal"/>
        <w:rPr/>
      </w:pPr>
      <w:r>
        <w:rPr>
          <w:b/>
          <w:bCs/>
          <w:i/>
          <w:iCs/>
        </w:rPr>
        <w:t>1) ОПШТИ ПОДАЦИ О ПОНУЂАЧУ</w:t>
      </w:r>
    </w:p>
    <w:tbl>
      <w:tblPr>
        <w:tblW w:w="9271"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20"/>
        <w:gridCol w:w="4650"/>
      </w:tblGrid>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Назив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Адреса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Матични број понуђача:</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Порески идентификациони број понуђача (ПИБ):</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Име особе за контакт:</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Електронска адреса понуђача (</w:t>
            </w:r>
            <w:r>
              <w:rPr>
                <w:i/>
                <w:iCs/>
              </w:rPr>
              <w:t>e</w:t>
            </w:r>
            <w:r>
              <w:rPr>
                <w:i/>
                <w:iCs/>
                <w:lang w:val="ru-RU"/>
              </w:rPr>
              <w:t>-</w:t>
            </w:r>
            <w:r>
              <w:rPr>
                <w:i/>
                <w:iCs/>
              </w:rPr>
              <w:t>mail</w:t>
            </w:r>
            <w:r>
              <w:rPr>
                <w:i/>
                <w:iCs/>
                <w:lang w:val="ru-RU"/>
              </w:rPr>
              <w:t>):</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Телефон:</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rPr>
            </w:pPr>
            <w:r>
              <w:rPr>
                <w:i/>
                <w:iCs/>
              </w:rPr>
              <w:t>Телефакс:</w:t>
            </w:r>
          </w:p>
          <w:p>
            <w:pPr>
              <w:pStyle w:val="Normal"/>
              <w:jc w:val="both"/>
              <w:rPr>
                <w:b/>
                <w:b/>
                <w:bCs/>
                <w:i/>
                <w:i/>
                <w:iCs/>
              </w:rPr>
            </w:pPr>
            <w:r>
              <w:rPr>
                <w:b/>
                <w:bCs/>
                <w:i/>
                <w:iCs/>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rPr>
            </w:pPr>
            <w:r>
              <w:rPr>
                <w:b/>
                <w:bCs/>
                <w:i/>
                <w:iCs/>
              </w:rPr>
            </w:r>
          </w:p>
          <w:p>
            <w:pPr>
              <w:pStyle w:val="Normal"/>
              <w:rPr>
                <w:b/>
                <w:b/>
                <w:bCs/>
                <w:i/>
                <w:i/>
                <w:iCs/>
              </w:rPr>
            </w:pPr>
            <w:r>
              <w:rPr>
                <w:b/>
                <w:bCs/>
                <w:i/>
                <w:iCs/>
              </w:rPr>
            </w:r>
          </w:p>
          <w:p>
            <w:pPr>
              <w:pStyle w:val="Normal"/>
              <w:rPr>
                <w:b/>
                <w:b/>
                <w:bCs/>
                <w:i/>
                <w:i/>
                <w:iCs/>
              </w:rPr>
            </w:pPr>
            <w:r>
              <w:rPr>
                <w:b/>
                <w:bCs/>
                <w:i/>
                <w:iCs/>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Број рачуна понуђача и назив банке:</w:t>
            </w:r>
          </w:p>
          <w:p>
            <w:pPr>
              <w:pStyle w:val="Normal"/>
              <w:jc w:val="both"/>
              <w:rPr>
                <w:b/>
                <w:b/>
                <w:bCs/>
                <w:i/>
                <w:i/>
                <w:iCs/>
                <w:lang w:val="ru-RU"/>
              </w:rPr>
            </w:pPr>
            <w:r>
              <w:rPr>
                <w:b/>
                <w:bCs/>
                <w:i/>
                <w:iCs/>
                <w:lang w:val="ru-RU"/>
              </w:rPr>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b/>
                <w:b/>
                <w:bCs/>
                <w:i/>
                <w:i/>
                <w:iCs/>
                <w:lang w:val="ru-RU"/>
              </w:rPr>
            </w:pPr>
            <w:r>
              <w:rPr>
                <w:b/>
                <w:bCs/>
                <w:i/>
                <w:iCs/>
                <w:lang w:val="ru-RU"/>
              </w:rPr>
            </w:r>
          </w:p>
          <w:p>
            <w:pPr>
              <w:pStyle w:val="Normal"/>
              <w:rPr>
                <w:b/>
                <w:b/>
                <w:bCs/>
                <w:i/>
                <w:i/>
                <w:iCs/>
                <w:lang w:val="ru-RU"/>
              </w:rPr>
            </w:pPr>
            <w:r>
              <w:rPr>
                <w:b/>
                <w:bCs/>
                <w:i/>
                <w:iCs/>
                <w:lang w:val="ru-RU"/>
              </w:rPr>
            </w:r>
          </w:p>
          <w:p>
            <w:pPr>
              <w:pStyle w:val="Normal"/>
              <w:rPr>
                <w:b/>
                <w:b/>
                <w:bCs/>
                <w:i/>
                <w:i/>
                <w:iCs/>
                <w:lang w:val="ru-RU"/>
              </w:rPr>
            </w:pPr>
            <w:r>
              <w:rPr>
                <w:b/>
                <w:bCs/>
                <w:i/>
                <w:iCs/>
                <w:lang w:val="ru-RU"/>
              </w:rPr>
            </w:r>
          </w:p>
        </w:tc>
      </w:tr>
      <w:tr>
        <w:trPr/>
        <w:tc>
          <w:tcPr>
            <w:tcW w:w="4620" w:type="dxa"/>
            <w:tcBorders>
              <w:top w:val="single" w:sz="4" w:space="0" w:color="000001"/>
              <w:left w:val="single" w:sz="4" w:space="0" w:color="000001"/>
              <w:bottom w:val="single" w:sz="4" w:space="0" w:color="000001"/>
              <w:insideH w:val="single" w:sz="4" w:space="0" w:color="000001"/>
            </w:tcBorders>
            <w:shd w:fill="auto" w:val="clear"/>
          </w:tcPr>
          <w:p>
            <w:pPr>
              <w:pStyle w:val="Normal"/>
              <w:jc w:val="both"/>
              <w:rPr>
                <w:b/>
                <w:b/>
                <w:bCs/>
                <w:i/>
                <w:i/>
                <w:iCs/>
                <w:lang w:val="ru-RU"/>
              </w:rPr>
            </w:pPr>
            <w:r>
              <w:rPr>
                <w:i/>
                <w:iCs/>
                <w:lang w:val="ru-RU"/>
              </w:rPr>
              <w:t>Лице овлашћено за потписивање уговора</w:t>
            </w:r>
          </w:p>
        </w:tc>
        <w:tc>
          <w:tcPr>
            <w:tcW w:w="46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ind w:firstLine="708"/>
              <w:rPr>
                <w:b/>
                <w:b/>
                <w:bCs/>
                <w:i/>
                <w:i/>
                <w:iCs/>
                <w:lang w:val="ru-RU"/>
              </w:rPr>
            </w:pPr>
            <w:r>
              <w:rPr>
                <w:b/>
                <w:bCs/>
                <w:i/>
                <w:iCs/>
                <w:lang w:val="ru-RU"/>
              </w:rPr>
            </w:r>
          </w:p>
          <w:p>
            <w:pPr>
              <w:pStyle w:val="Normal"/>
              <w:ind w:firstLine="708"/>
              <w:rPr>
                <w:b/>
                <w:b/>
                <w:bCs/>
                <w:i/>
                <w:i/>
                <w:iCs/>
                <w:lang w:val="ru-RU"/>
              </w:rPr>
            </w:pPr>
            <w:r>
              <w:rPr>
                <w:b/>
                <w:bCs/>
                <w:i/>
                <w:iCs/>
                <w:lang w:val="ru-RU"/>
              </w:rPr>
            </w:r>
          </w:p>
          <w:p>
            <w:pPr>
              <w:pStyle w:val="Normal"/>
              <w:ind w:firstLine="708"/>
              <w:rPr>
                <w:b/>
                <w:b/>
                <w:bCs/>
                <w:i/>
                <w:i/>
                <w:iCs/>
                <w:lang w:val="ru-RU"/>
              </w:rPr>
            </w:pPr>
            <w:r>
              <w:rPr>
                <w:b/>
                <w:bCs/>
                <w:i/>
                <w:iCs/>
                <w:lang w:val="ru-RU"/>
              </w:rPr>
            </w:r>
          </w:p>
        </w:tc>
      </w:tr>
    </w:tbl>
    <w:p>
      <w:pPr>
        <w:pStyle w:val="Normal"/>
        <w:rPr>
          <w:b/>
          <w:b/>
          <w:bCs/>
          <w:i/>
          <w:i/>
          <w:iCs/>
        </w:rPr>
      </w:pPr>
      <w:r>
        <w:rPr>
          <w:b/>
          <w:bCs/>
          <w:i/>
          <w:iCs/>
        </w:rPr>
      </w:r>
    </w:p>
    <w:p>
      <w:pPr>
        <w:pStyle w:val="Normal"/>
        <w:rPr/>
      </w:pPr>
      <w:r>
        <w:rPr>
          <w:rFonts w:eastAsia="TimesNewRomanPSMT"/>
          <w:b/>
          <w:bCs/>
          <w:i/>
          <w:iCs/>
        </w:rPr>
        <w:t xml:space="preserve">2) ПОНУДУ ПОДНОСИ: </w:t>
      </w:r>
    </w:p>
    <w:tbl>
      <w:tblPr>
        <w:tblW w:w="9272"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4a0"/>
      </w:tblPr>
      <w:tblGrid>
        <w:gridCol w:w="9272"/>
      </w:tblGrid>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eastAsia="TimesNewRomanPSMT"/>
                <w:b/>
                <w:bCs/>
              </w:rPr>
              <w:t xml:space="preserve">А) САМОСТАЛНО </w:t>
            </w:r>
          </w:p>
        </w:tc>
      </w:tr>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eastAsia="TimesNewRomanPSMT"/>
                <w:b/>
                <w:bCs/>
              </w:rPr>
              <w:t>Б) СА ПОДИЗВОЂАЧЕМ</w:t>
            </w:r>
          </w:p>
        </w:tc>
      </w:tr>
      <w:tr>
        <w:trPr/>
        <w:tc>
          <w:tcPr>
            <w:tcW w:w="9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rFonts w:eastAsia="TimesNewRomanPSMT"/>
                <w:b/>
                <w:bCs/>
              </w:rPr>
              <w:t>В) КАО ЗАЈЕДНИЧКУ ПОНУДУ</w:t>
            </w:r>
          </w:p>
        </w:tc>
      </w:tr>
    </w:tbl>
    <w:p>
      <w:pPr>
        <w:pStyle w:val="Normal"/>
        <w:jc w:val="both"/>
        <w:rPr>
          <w:b/>
          <w:b/>
          <w:i/>
          <w:i/>
          <w:iCs/>
          <w:lang w:val="ru-RU"/>
        </w:rPr>
      </w:pPr>
      <w:r>
        <w:rPr>
          <w:b/>
          <w:i/>
          <w:iCs/>
          <w:lang w:val="ru-RU"/>
        </w:rPr>
      </w:r>
    </w:p>
    <w:p>
      <w:pPr>
        <w:pStyle w:val="Normal"/>
        <w:jc w:val="both"/>
        <w:rPr>
          <w:rFonts w:eastAsia="TimesNewRomanPSMT"/>
          <w:bCs/>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Pr>
          <w:i/>
          <w:iCs/>
          <w:color w:val="00000A"/>
          <w:lang w:val="ru-RU"/>
        </w:rPr>
        <w:t>свим учесницима</w:t>
      </w:r>
      <w:r>
        <w:rPr>
          <w:i/>
          <w:iCs/>
          <w:lang w:val="ru-RU"/>
        </w:rPr>
        <w:t xml:space="preserve"> заједничке понуде, уколико понуду подноси група понуђача</w:t>
      </w:r>
    </w:p>
    <w:p>
      <w:pPr>
        <w:pStyle w:val="Normal"/>
        <w:jc w:val="both"/>
        <w:rPr/>
      </w:pPr>
      <w:r>
        <w:rPr>
          <w:rFonts w:eastAsia="TimesNewRomanPSMT"/>
          <w:b/>
          <w:bCs/>
          <w:i/>
          <w:lang w:val="sr-CS"/>
        </w:rPr>
        <w:t xml:space="preserve">3) </w:t>
      </w:r>
      <w:r>
        <w:rPr>
          <w:rFonts w:eastAsia="TimesNewRomanPSMT"/>
          <w:b/>
          <w:bCs/>
          <w:i/>
        </w:rPr>
        <w:t xml:space="preserve">ПОДАЦИ О ПОДИЗВОЂАЧУ </w:t>
      </w:r>
    </w:p>
    <w:p>
      <w:pPr>
        <w:pStyle w:val="Normal"/>
        <w:jc w:val="both"/>
        <w:rPr/>
      </w:pPr>
      <w:r>
        <w:rPr>
          <w:rFonts w:eastAsia="TimesNewRomanPSMT"/>
          <w:b/>
          <w:bCs/>
          <w:i/>
        </w:rPr>
        <w:tab/>
      </w:r>
    </w:p>
    <w:tbl>
      <w:tblPr>
        <w:tblW w:w="9272"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3"/>
        <w:gridCol w:w="4221"/>
        <w:gridCol w:w="4588"/>
      </w:tblGrid>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p>
            <w:pPr>
              <w:pStyle w:val="Normal"/>
              <w:jc w:val="both"/>
              <w:rPr>
                <w:rFonts w:eastAsia="TimesNewRomanPSMT"/>
                <w:bCs/>
                <w:i/>
                <w:i/>
              </w:rPr>
            </w:pPr>
            <w:r>
              <w:rPr>
                <w:rFonts w:eastAsia="TimesNewRomanPSMT"/>
                <w:bCs/>
                <w:i/>
              </w:rPr>
              <w:t>1)</w:t>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Назив подизвођача: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left"/>
              <w:rPr/>
            </w:pPr>
            <w:r>
              <w:rPr>
                <w:rFonts w:eastAsia="TimesNewRomanPSMT"/>
                <w:bCs/>
                <w:i/>
                <w:lang w:val="ru-RU"/>
              </w:rPr>
              <w:t>Део предмета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rPr>
            </w:pPr>
            <w:r>
              <w:rPr>
                <w:rFonts w:eastAsia="TimesNewRomanPSMT"/>
                <w:bCs/>
                <w:i/>
              </w:rPr>
              <w:t>2)</w:t>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Назив подизвођача: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Проценат укупне вредности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Део предмета набавке који ће извршити подизвођач:</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bl>
    <w:p>
      <w:pPr>
        <w:pStyle w:val="Normal"/>
        <w:jc w:val="both"/>
        <w:rPr>
          <w:b/>
          <w:b/>
          <w:bCs/>
          <w:i/>
          <w:i/>
          <w:iCs/>
          <w:u w:val="single"/>
          <w:lang w:val="ru-RU"/>
        </w:rPr>
      </w:pPr>
      <w:r>
        <w:rPr>
          <w:b/>
          <w:bCs/>
          <w:i/>
          <w:iCs/>
          <w:u w:val="single"/>
          <w:lang w:val="ru-RU"/>
        </w:rPr>
      </w:r>
    </w:p>
    <w:p>
      <w:pPr>
        <w:pStyle w:val="Normal"/>
        <w:jc w:val="both"/>
        <w:rPr/>
      </w:pPr>
      <w:r>
        <w:rPr>
          <w:b/>
          <w:bCs/>
          <w:i/>
          <w:iCs/>
          <w:u w:val="single"/>
          <w:lang w:val="ru-RU"/>
        </w:rPr>
        <w:t>Напомена:</w:t>
      </w:r>
      <w:r>
        <w:rPr>
          <w:b/>
          <w:bCs/>
          <w:i/>
          <w:iCs/>
          <w:lang w:val="ru-RU"/>
        </w:rPr>
        <w:t xml:space="preserve"> </w:t>
      </w:r>
    </w:p>
    <w:p>
      <w:pPr>
        <w:pStyle w:val="Normal"/>
        <w:jc w:val="both"/>
        <w:rPr>
          <w:b/>
          <w:b/>
          <w:bCs/>
          <w:i/>
          <w:i/>
          <w:iCs/>
          <w:lang w:val="ru-RU"/>
        </w:rPr>
      </w:pPr>
      <w:r>
        <w:rPr>
          <w:b/>
          <w:bCs/>
          <w:i/>
          <w:iCs/>
          <w:lang w:val="ru-RU"/>
        </w:rPr>
      </w:r>
    </w:p>
    <w:p>
      <w:pPr>
        <w:pStyle w:val="Normal"/>
        <w:jc w:val="both"/>
        <w:rPr>
          <w:rFonts w:eastAsia="TimesNewRomanPSMT"/>
          <w:b/>
          <w:b/>
          <w:bCs/>
          <w:lang w:val="ru-RU"/>
        </w:rPr>
      </w:pPr>
      <w:r>
        <w:rPr>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sr-CS"/>
        </w:rPr>
      </w:pPr>
      <w:r>
        <w:rPr>
          <w:rFonts w:eastAsia="TimesNewRomanPSMT"/>
          <w:b/>
          <w:bCs/>
          <w:i/>
          <w:lang w:val="sr-CS"/>
        </w:rPr>
      </w:r>
    </w:p>
    <w:p>
      <w:pPr>
        <w:pStyle w:val="Normal"/>
        <w:jc w:val="both"/>
        <w:rPr>
          <w:rFonts w:eastAsia="TimesNewRomanPSMT"/>
          <w:b/>
          <w:b/>
          <w:bCs/>
          <w:i/>
          <w:i/>
          <w:lang w:val="ru-RU"/>
        </w:rPr>
      </w:pPr>
      <w:r>
        <w:rPr>
          <w:rFonts w:eastAsia="TimesNewRomanPSMT"/>
          <w:b/>
          <w:bCs/>
          <w:i/>
          <w:lang w:val="sr-CS"/>
        </w:rPr>
        <w:t xml:space="preserve">4) </w:t>
      </w:r>
      <w:r>
        <w:rPr>
          <w:rFonts w:eastAsia="TimesNewRomanPSMT"/>
          <w:b/>
          <w:bCs/>
          <w:i/>
          <w:lang w:val="ru-RU"/>
        </w:rPr>
        <w:t>ПОДАЦИ О УЧЕСНИКУ  У ЗАЈЕДНИЧКОЈ ПОНУДИ</w:t>
      </w:r>
    </w:p>
    <w:p>
      <w:pPr>
        <w:pStyle w:val="Normal"/>
        <w:jc w:val="both"/>
        <w:rPr>
          <w:lang w:val="ru-RU"/>
        </w:rPr>
      </w:pPr>
      <w:r>
        <w:rPr>
          <w:rFonts w:eastAsia="TimesNewRomanPSMT"/>
          <w:b/>
          <w:bCs/>
          <w:i/>
          <w:lang w:val="ru-RU"/>
        </w:rPr>
        <w:tab/>
      </w:r>
    </w:p>
    <w:tbl>
      <w:tblPr>
        <w:tblW w:w="9272" w:type="dxa"/>
        <w:jc w:val="left"/>
        <w:tblInd w:w="-15"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463"/>
        <w:gridCol w:w="4221"/>
        <w:gridCol w:w="4588"/>
      </w:tblGrid>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lang w:val="ru-RU"/>
              </w:rPr>
            </w:pPr>
            <w:r>
              <w:rPr>
                <w:lang w:val="ru-RU"/>
              </w:rPr>
            </w:r>
          </w:p>
          <w:p>
            <w:pPr>
              <w:pStyle w:val="Normal"/>
              <w:jc w:val="both"/>
              <w:rPr>
                <w:rFonts w:eastAsia="TimesNewRomanPSMT"/>
                <w:bCs/>
                <w:i/>
                <w:i/>
                <w:lang w:val="ru-RU"/>
              </w:rPr>
            </w:pPr>
            <w:r>
              <w:rPr>
                <w:rFonts w:eastAsia="TimesNewRomanPSMT"/>
                <w:bCs/>
                <w:i/>
              </w:rPr>
              <w:t>1)</w:t>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lang w:val="ru-RU"/>
              </w:rPr>
            </w:pPr>
            <w:r>
              <w:rPr>
                <w:rFonts w:eastAsia="TimesNewRomanPSMT"/>
                <w:bCs/>
                <w:i/>
              </w:rPr>
              <w:t>2)</w:t>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lang w:val="ru-RU"/>
              </w:rPr>
            </w:pPr>
            <w:r>
              <w:rPr>
                <w:rFonts w:eastAsia="TimesNewRomanPSMT"/>
                <w:bCs/>
                <w:i/>
              </w:rPr>
              <w:t>3)</w:t>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lang w:val="ru-RU"/>
              </w:rPr>
            </w:pPr>
            <w:r>
              <w:rPr>
                <w:rFonts w:eastAsia="TimesNewRomanPSMT"/>
                <w:bCs/>
                <w:i/>
                <w:lang w:val="ru-RU"/>
              </w:rPr>
              <w:t>Назив учесника у заједничкој понуди:</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lang w:val="ru-RU"/>
              </w:rPr>
            </w:pPr>
            <w:r>
              <w:rPr>
                <w:rFonts w:eastAsia="TimesNewRomanPSMT"/>
                <w:b/>
                <w:bCs/>
                <w:lang w:val="ru-RU"/>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Cs/>
                <w:i/>
                <w:i/>
                <w:lang w:val="ru-RU"/>
              </w:rPr>
            </w:pPr>
            <w:r>
              <w:rPr>
                <w:rFonts w:eastAsia="TimesNewRomanPSMT"/>
                <w:bCs/>
                <w:i/>
                <w:lang w:val="ru-RU"/>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lang w:val="ru-RU"/>
              </w:rPr>
            </w:pPr>
            <w:r>
              <w:rPr>
                <w:rFonts w:eastAsia="TimesNewRomanPSMT"/>
                <w:bCs/>
                <w:i/>
                <w:lang w:val="ru-RU"/>
              </w:rPr>
            </w:r>
          </w:p>
          <w:p>
            <w:pPr>
              <w:pStyle w:val="Normal"/>
              <w:jc w:val="both"/>
              <w:rPr>
                <w:rFonts w:eastAsia="TimesNewRomanPSMT"/>
                <w:b/>
                <w:b/>
                <w:bCs/>
              </w:rPr>
            </w:pPr>
            <w:r>
              <w:rPr>
                <w:rFonts w:eastAsia="TimesNewRomanPSMT"/>
                <w:bCs/>
                <w:i/>
              </w:rPr>
              <w:t>Адреса:</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Матични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Порески идентификациони број:</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r>
        <w:trPr/>
        <w:tc>
          <w:tcPr>
            <w:tcW w:w="46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tc>
        <w:tc>
          <w:tcPr>
            <w:tcW w:w="4221"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i/>
                <w:i/>
              </w:rPr>
            </w:pPr>
            <w:r>
              <w:rPr>
                <w:rFonts w:eastAsia="TimesNewRomanPSMT"/>
                <w:bCs/>
                <w:i/>
              </w:rPr>
            </w:r>
          </w:p>
          <w:p>
            <w:pPr>
              <w:pStyle w:val="Normal"/>
              <w:jc w:val="both"/>
              <w:rPr>
                <w:rFonts w:eastAsia="TimesNewRomanPSMT"/>
                <w:b/>
                <w:b/>
                <w:bCs/>
              </w:rPr>
            </w:pPr>
            <w:r>
              <w:rPr>
                <w:rFonts w:eastAsia="TimesNewRomanPSMT"/>
                <w:bCs/>
                <w:i/>
              </w:rPr>
              <w:t>Име особе за контакт:</w:t>
            </w:r>
          </w:p>
        </w:tc>
        <w:tc>
          <w:tcPr>
            <w:tcW w:w="45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
                <w:b/>
                <w:bCs/>
              </w:rPr>
            </w:pPr>
            <w:r>
              <w:rPr>
                <w:rFonts w:eastAsia="TimesNewRomanPSMT"/>
                <w:b/>
                <w:bCs/>
              </w:rPr>
            </w:r>
          </w:p>
        </w:tc>
      </w:tr>
    </w:tbl>
    <w:p>
      <w:pPr>
        <w:pStyle w:val="Normal"/>
        <w:jc w:val="both"/>
        <w:rPr>
          <w:b/>
          <w:b/>
          <w:bCs/>
          <w:i/>
          <w:i/>
          <w:iCs/>
          <w:u w:val="single"/>
        </w:rPr>
      </w:pPr>
      <w:r>
        <w:rPr>
          <w:b/>
          <w:bCs/>
          <w:i/>
          <w:iCs/>
          <w:u w:val="single"/>
        </w:rPr>
      </w:r>
    </w:p>
    <w:p>
      <w:pPr>
        <w:pStyle w:val="Normal"/>
        <w:jc w:val="both"/>
        <w:rPr/>
      </w:pPr>
      <w:r>
        <w:rPr>
          <w:b/>
          <w:bCs/>
          <w:i/>
          <w:iCs/>
          <w:u w:val="single"/>
        </w:rPr>
        <w:t>Напомена:</w:t>
      </w:r>
      <w:r>
        <w:rPr>
          <w:b/>
          <w:bCs/>
          <w:i/>
          <w:iCs/>
        </w:rPr>
        <w:t xml:space="preserve"> </w:t>
      </w:r>
    </w:p>
    <w:p>
      <w:pPr>
        <w:pStyle w:val="Normal"/>
        <w:jc w:val="both"/>
        <w:rPr>
          <w:b/>
          <w:b/>
          <w:bCs/>
          <w:i/>
          <w:i/>
          <w:iCs/>
          <w:lang w:val="ru-RU"/>
        </w:rPr>
      </w:pPr>
      <w:r>
        <w:rPr>
          <w:b/>
          <w:bCs/>
          <w:i/>
          <w:iCs/>
          <w:lang w:val="ru-RU"/>
        </w:rPr>
      </w:r>
    </w:p>
    <w:p>
      <w:pPr>
        <w:pStyle w:val="Normal"/>
        <w:jc w:val="both"/>
        <w:rPr>
          <w:b/>
          <w:b/>
          <w:bCs/>
          <w:i/>
          <w:i/>
          <w:iCs/>
          <w:lang w:val="ru-RU"/>
        </w:rPr>
      </w:pPr>
      <w:r>
        <w:rPr>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ListParagraph"/>
        <w:ind w:left="720" w:hanging="0"/>
        <w:rPr>
          <w:i/>
          <w:i/>
          <w:iCs/>
        </w:rPr>
      </w:pPr>
      <w:r>
        <w:rPr>
          <w:rFonts w:eastAsia="TimesNewRomanPSMT" w:ascii="Times New Roman" w:hAnsi="Times New Roman"/>
          <w:b/>
          <w:bCs/>
          <w:i/>
          <w:iCs/>
          <w:sz w:val="24"/>
          <w:szCs w:val="24"/>
          <w:lang w:val="ru-RU"/>
        </w:rPr>
        <w:t>5. ОПИС ПРЕДМЕТА НАБАВКЕ: набавка добара: канцеларијски материјал за потребе Факултета политичких наука у 2018. години</w:t>
      </w:r>
    </w:p>
    <w:p>
      <w:pPr>
        <w:pStyle w:val="Normal"/>
        <w:jc w:val="both"/>
        <w:rPr>
          <w:rFonts w:eastAsia="TimesNewRomanPSMT"/>
          <w:b/>
          <w:b/>
          <w:bCs/>
        </w:rPr>
      </w:pPr>
      <w:r>
        <w:rPr>
          <w:rFonts w:eastAsia="TimesNewRomanPSMT"/>
          <w:b/>
          <w:bCs/>
        </w:rPr>
      </w:r>
    </w:p>
    <w:p>
      <w:pPr>
        <w:pStyle w:val="Normal"/>
        <w:jc w:val="center"/>
        <w:rPr>
          <w:b/>
          <w:b/>
          <w:bCs/>
          <w:lang w:val="sr-CS"/>
        </w:rPr>
      </w:pPr>
      <w:r>
        <w:rPr>
          <w:b/>
          <w:bCs/>
          <w:lang w:val="sr-CS"/>
        </w:rPr>
      </w:r>
    </w:p>
    <w:tbl>
      <w:tblPr>
        <w:tblW w:w="9694" w:type="dxa"/>
        <w:jc w:val="left"/>
        <w:tblInd w:w="-166" w:type="dxa"/>
        <w:tblBorders>
          <w:top w:val="single" w:sz="4" w:space="0" w:color="000001"/>
          <w:left w:val="single" w:sz="4" w:space="0" w:color="000001"/>
          <w:bottom w:val="single" w:sz="4" w:space="0" w:color="000001"/>
          <w:insideH w:val="single" w:sz="4" w:space="0" w:color="000001"/>
        </w:tblBorders>
        <w:tblCellMar>
          <w:top w:w="0" w:type="dxa"/>
          <w:left w:w="108" w:type="dxa"/>
          <w:bottom w:w="0" w:type="dxa"/>
          <w:right w:w="108" w:type="dxa"/>
        </w:tblCellMar>
      </w:tblPr>
      <w:tblGrid>
        <w:gridCol w:w="900"/>
        <w:gridCol w:w="2967"/>
        <w:gridCol w:w="1265"/>
        <w:gridCol w:w="1264"/>
        <w:gridCol w:w="1523"/>
        <w:gridCol w:w="1774"/>
      </w:tblGrid>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rPr>
                <w:b/>
                <w:b/>
                <w:bCs/>
                <w:sz w:val="22"/>
                <w:szCs w:val="22"/>
              </w:rPr>
            </w:pPr>
            <w:r>
              <w:rPr>
                <w:b/>
                <w:bCs/>
                <w:sz w:val="22"/>
                <w:szCs w:val="22"/>
              </w:rPr>
              <w:t>Ред. бр</w:t>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b/>
                <w:b/>
                <w:bCs/>
                <w:sz w:val="22"/>
                <w:szCs w:val="22"/>
              </w:rPr>
            </w:pPr>
            <w:r>
              <w:rPr>
                <w:b/>
                <w:bCs/>
                <w:sz w:val="22"/>
                <w:szCs w:val="22"/>
              </w:rPr>
              <w:t>Назив добара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b/>
                <w:b/>
                <w:bCs/>
                <w:sz w:val="22"/>
                <w:szCs w:val="22"/>
              </w:rPr>
            </w:pPr>
            <w:r>
              <w:rPr>
                <w:b/>
                <w:bCs/>
                <w:sz w:val="22"/>
                <w:szCs w:val="22"/>
              </w:rPr>
              <w:t>Јединица</w:t>
            </w:r>
          </w:p>
          <w:p>
            <w:pPr>
              <w:pStyle w:val="Normal"/>
              <w:jc w:val="center"/>
              <w:rPr>
                <w:b/>
                <w:b/>
                <w:bCs/>
                <w:sz w:val="22"/>
                <w:szCs w:val="22"/>
              </w:rPr>
            </w:pPr>
            <w:r>
              <w:rPr>
                <w:b/>
                <w:bCs/>
                <w:sz w:val="22"/>
                <w:szCs w:val="22"/>
              </w:rPr>
              <w:t>мере</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b/>
                <w:b/>
                <w:bCs/>
                <w:sz w:val="22"/>
                <w:szCs w:val="22"/>
              </w:rPr>
            </w:pPr>
            <w:r>
              <w:rPr>
                <w:b/>
                <w:bCs/>
                <w:sz w:val="22"/>
                <w:szCs w:val="22"/>
              </w:rPr>
              <w:t>Количина</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rPr>
                <w:b/>
                <w:b/>
                <w:bCs/>
                <w:sz w:val="22"/>
                <w:szCs w:val="22"/>
              </w:rPr>
            </w:pPr>
            <w:r>
              <w:rPr>
                <w:b/>
                <w:bCs/>
                <w:sz w:val="22"/>
                <w:szCs w:val="22"/>
              </w:rPr>
              <w:t>Појединачна цена</w:t>
            </w:r>
          </w:p>
          <w:p>
            <w:pPr>
              <w:pStyle w:val="Normal"/>
              <w:rPr>
                <w:b/>
                <w:b/>
                <w:bCs/>
                <w:sz w:val="22"/>
                <w:szCs w:val="22"/>
              </w:rPr>
            </w:pPr>
            <w:r>
              <w:rPr>
                <w:b/>
                <w:bCs/>
                <w:sz w:val="22"/>
                <w:szCs w:val="22"/>
              </w:rPr>
              <w:t>без ПДВ-а</w:t>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rPr>
                <w:b/>
                <w:b/>
                <w:bCs/>
                <w:sz w:val="22"/>
                <w:szCs w:val="22"/>
              </w:rPr>
            </w:pPr>
            <w:r>
              <w:rPr>
                <w:b/>
                <w:bCs/>
                <w:sz w:val="22"/>
                <w:szCs w:val="22"/>
              </w:rPr>
              <w:t xml:space="preserve">Укупна цена </w:t>
            </w:r>
          </w:p>
          <w:p>
            <w:pPr>
              <w:pStyle w:val="Normal"/>
              <w:rPr>
                <w:b/>
                <w:b/>
                <w:bCs/>
                <w:sz w:val="22"/>
                <w:szCs w:val="22"/>
              </w:rPr>
            </w:pPr>
            <w:r>
              <w:rPr>
                <w:b/>
                <w:bCs/>
                <w:sz w:val="22"/>
                <w:szCs w:val="22"/>
              </w:rPr>
              <w:t>без ПДВ-а</w:t>
            </w:r>
          </w:p>
          <w:p>
            <w:pPr>
              <w:pStyle w:val="Normal"/>
              <w:rPr>
                <w:b/>
                <w:b/>
                <w:bCs/>
                <w:sz w:val="22"/>
                <w:szCs w:val="22"/>
              </w:rPr>
            </w:pPr>
            <w:r>
              <w:rPr>
                <w:b/>
                <w:bCs/>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b w:val="false"/>
                <w:b w:val="false"/>
                <w:bCs w:val="false"/>
                <w:sz w:val="22"/>
                <w:szCs w:val="22"/>
              </w:rPr>
            </w:pPr>
            <w:r>
              <w:rPr>
                <w:b w:val="false"/>
                <w:bCs w:val="false"/>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хефталице-металне, средње, скреба или одговарајуће/ стандардна 24/6</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скреба муниција за средње хефталице, скреба или одговарајуће / стандардна 24/6</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маркери за белу таблу</w:t>
            </w:r>
          </w:p>
          <w:p>
            <w:pPr>
              <w:pStyle w:val="Normal"/>
              <w:rPr>
                <w:sz w:val="22"/>
                <w:szCs w:val="22"/>
              </w:rPr>
            </w:pPr>
            <w:r>
              <w:rPr>
                <w:sz w:val="22"/>
                <w:szCs w:val="22"/>
              </w:rPr>
              <w:t xml:space="preserve">црвени, плави, зелени, црни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 xml:space="preserve">250 ком </w:t>
            </w:r>
          </w:p>
          <w:p>
            <w:pPr>
              <w:pStyle w:val="Normal"/>
              <w:jc w:val="center"/>
              <w:rPr>
                <w:sz w:val="22"/>
                <w:szCs w:val="22"/>
              </w:rPr>
            </w:pPr>
            <w:r>
              <w:rPr>
                <w:sz w:val="22"/>
                <w:szCs w:val="22"/>
              </w:rPr>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маркер 0,3 за писање по ЦД, црни, Уни маркер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текст маркер (жути, плави, наранџасти, зелени)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 по 50 ком по боји</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ролер 0,38 црни, квалитета Сигно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ролер 0,38 плави, квалитета Сигно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хемијска оловка плава, обичне, пластичне, клип и патентни механизам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хемијска оловка црвена, обичне, пластичне, клип и патентни механизам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оловка графитна ХБ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за фотокопирање и штампање А4, 80г (А класа папира - mondi triotec premium)</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за фотокопирање и штампање, А3, 80г (А класа папира - mondi triotec premium)</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за фотокопирање и штампање А4, 160 г, копи колор или одговарајући (боје: плави, жути, црвени, зелени, сиви, нараџансти)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рис/250 ком</w:t>
            </w:r>
          </w:p>
          <w:p>
            <w:pPr>
              <w:pStyle w:val="Normal"/>
              <w:jc w:val="center"/>
              <w:rPr>
                <w:sz w:val="22"/>
                <w:szCs w:val="22"/>
              </w:rPr>
            </w:pPr>
            <w:r>
              <w:rPr>
                <w:sz w:val="22"/>
                <w:szCs w:val="22"/>
              </w:rPr>
              <w:t>(15 рисева по боји)</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90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табла са штипаљком, клипсом А4, ПВЦ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фасцикла тонирана (жута, црвена, плава, зелена) са гумицом А4</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свака боја x 200 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800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фасцикла хромокартон  бела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регистратор са металним ојачањем, А4, нормал, метални механизам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400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лепак за папир охо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лепак за папир глу стик или одговарајући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батерије 2А - алкалне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батерије 3А - алкалне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 xml:space="preserve">ком </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пуњач за батерије 2А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пуњиве батерије 2А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самољепиви блокови за поруке разних боја 75x75 (микс боја 4/1, 80 листића)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селотејп, 15мм x 33мм провидан, акрилни лепак, растворив у води, без мириса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селотејп, 50мм x 66мм провидан, акрилни лепак, растворив у води, без мириса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селотејп трака, 50мм x 66мм матирана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коректор/белило 20мм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ДВД-Р 4,7/120 16xспи.верб.4</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ЦД-Р 700 МБ спиндле 50/1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усб флеш меморија 8 гб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усб флеш меморија 16 гб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усб флеш меморија 32 гб</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образац бр. 2 налог за исплату</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благајни наплатите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благајни исплатите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дневник благајне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за службено путовање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контролник увоза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образац ППИ 3 - пореска пријава за наслеђе и поклон</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за уплату – општа уплата за физичка лица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 xml:space="preserve">траке за рачунску машину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100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налог за пренос 240x12x4 (обр.бр.3) 1+1, 1/1000</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2</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 xml:space="preserve">образац МУН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 xml:space="preserve">образац МУН-К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shd w:fill="auto" w:val="clear"/>
              </w:rPr>
              <w:t>деловодник обр.бр. 120500/</w:t>
            </w:r>
          </w:p>
          <w:p>
            <w:pPr>
              <w:pStyle w:val="Normal"/>
              <w:rPr>
                <w:sz w:val="22"/>
                <w:szCs w:val="22"/>
              </w:rPr>
            </w:pPr>
            <w:r>
              <w:rPr>
                <w:sz w:val="22"/>
                <w:szCs w:val="22"/>
                <w:shd w:fill="auto" w:val="clear"/>
              </w:rPr>
              <w:t>200 листова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shd w:fill="auto" w:val="clear"/>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highlight w:val="yellow"/>
              </w:rPr>
            </w:pPr>
            <w:r>
              <w:rPr>
                <w:sz w:val="22"/>
                <w:szCs w:val="22"/>
                <w:highlight w:val="yellow"/>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highlight w:val="yellow"/>
              </w:rPr>
            </w:pPr>
            <w:r>
              <w:rPr>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каро папир</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рис</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мастило (црно - за наливперо)</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3</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мастило (плаво - за печате)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sz w:val="22"/>
                <w:szCs w:val="22"/>
              </w:rPr>
              <w:t xml:space="preserve">фолије за акта А4 100 ком/пак - </w:t>
            </w:r>
            <w:r>
              <w:rPr>
                <w:sz w:val="22"/>
                <w:szCs w:val="22"/>
                <w:lang w:val="sr-CS"/>
              </w:rPr>
              <w:t xml:space="preserve"> израђена од ПВЦ материјала - са перфорацијом (са рупама) - дебљина 110 миц.</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pPr>
            <w:r>
              <w:rPr>
                <w:sz w:val="22"/>
                <w:szCs w:val="22"/>
              </w:rPr>
              <w:t>3000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сталак за име, плексиглас 190x90</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ИД картица 90 x 57 комбинована (ПВЦ облога, штипаљка, дупла игла, паковање 1 ком, тип Донау или одговарајућа)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292"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коверете American - без прозора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83"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коверта средња Б5, бела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коверта А4, бела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1000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коверта А3, бела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1500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фолија за пластифицирање  95/65 од 125 микрона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 (паковања)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фолија за пластифицирање  80/111 од 80 микрона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 (паковања)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креда за писање по табли (бела) - 1/100</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папир бели за поруке  95 x 95</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ПВЦ фасцикла са механизмом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8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10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12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14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150"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спирале 16 мм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предње корице безбојне пвц  А4 100/1</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rHeight w:val="322" w:hRule="atLeast"/>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задње корице рељефне плаве А4 (Aqua blue)</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кутија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предње пвц корице А4 100/1, жуте, зелене, плаве, црвене, сиве (од сваке боје по 5 пакета)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 xml:space="preserve">5 пакета </w:t>
            </w:r>
          </w:p>
          <w:p>
            <w:pPr>
              <w:pStyle w:val="Normal"/>
              <w:jc w:val="center"/>
              <w:rPr>
                <w:color w:val="00000A"/>
                <w:sz w:val="22"/>
                <w:szCs w:val="22"/>
              </w:rPr>
            </w:pPr>
            <w:r>
              <w:rPr>
                <w:color w:val="00000A"/>
                <w:sz w:val="22"/>
                <w:szCs w:val="22"/>
              </w:rPr>
              <w:t>по боји</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 xml:space="preserve">задње картонске корице А4 100/1, жуте, зелене, плаве, црвене, сиве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 xml:space="preserve">5 пакета </w:t>
            </w:r>
          </w:p>
          <w:p>
            <w:pPr>
              <w:pStyle w:val="Normal"/>
              <w:jc w:val="center"/>
              <w:rPr>
                <w:color w:val="00000A"/>
                <w:sz w:val="22"/>
                <w:szCs w:val="22"/>
              </w:rPr>
            </w:pPr>
            <w:r>
              <w:rPr>
                <w:color w:val="00000A"/>
                <w:sz w:val="22"/>
                <w:szCs w:val="22"/>
              </w:rPr>
              <w:t>по боји</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- 23/6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 xml:space="preserve">50 </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- 23/8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- 23/10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- 23/12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- 23/17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- 23/25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color w:val="00000A"/>
                <w:sz w:val="22"/>
                <w:szCs w:val="22"/>
                <w:highlight w:val="yellow"/>
              </w:rPr>
            </w:pPr>
            <w:r>
              <w:rPr>
                <w:color w:val="00000A"/>
                <w:sz w:val="22"/>
                <w:szCs w:val="22"/>
                <w:highlight w:val="yellow"/>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rPr>
              <w:t>муниција за хефт машину Скреба (117/120) - 23/27 величина муниције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пакет</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highlight w:val="yellow"/>
              </w:rPr>
            </w:pPr>
            <w:r>
              <w:rPr>
                <w:sz w:val="22"/>
                <w:szCs w:val="22"/>
                <w:highlight w:val="yellow"/>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Flipchart Magnetoplan YOUNG EDITION PLUS - површина табле је 71x100цм, подесива висина до 1.75м, са полицом за прибор и два склопива магнетна држача за flipchart папир, поседује практичну ручку која олакшава преношење табле, база табле је троножач са хромираним ногарима које се могу увући у рам.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pPr>
            <w:r>
              <w:rPr>
                <w:i w:val="false"/>
                <w:iCs w:val="false"/>
                <w:sz w:val="22"/>
                <w:szCs w:val="22"/>
              </w:rPr>
              <w:t>Папир за</w:t>
            </w:r>
            <w:r>
              <w:rPr>
                <w:sz w:val="22"/>
                <w:szCs w:val="22"/>
              </w:rPr>
              <w:t xml:space="preserve"> </w:t>
            </w:r>
            <w:r>
              <w:rPr>
                <w:rStyle w:val="Emphasis"/>
                <w:sz w:val="22"/>
                <w:szCs w:val="22"/>
              </w:rPr>
              <w:t>flipchart</w:t>
            </w:r>
            <w:r>
              <w:rPr>
                <w:sz w:val="22"/>
                <w:szCs w:val="22"/>
              </w:rPr>
              <w:t xml:space="preserve"> чисти 50 листова у блоку, избусене рупе за кацење на флицхарт таблу, димензије папира 70x100цм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блок/ком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 xml:space="preserve">челичне маказе са меканим гумираним грипом </w:t>
              <w:br/>
              <w:t>дужина 23.5цм </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Свеска А4, 100 листова, са тврди повез, са линијама (спирала)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Свеска А4, 100 листова, са тврди повез, са коцкама (спирала)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50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shd w:fill="auto" w:val="clear"/>
              </w:rPr>
              <w:t>Блок за писање белешки (радни блок), А5,  са линијама, без корица, 50 листова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1000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color w:val="00000A"/>
                <w:sz w:val="22"/>
                <w:szCs w:val="22"/>
              </w:rPr>
            </w:pPr>
            <w:r>
              <w:rPr>
                <w:color w:val="00000A"/>
                <w:sz w:val="22"/>
                <w:szCs w:val="22"/>
                <w:shd w:fill="auto" w:val="clear"/>
              </w:rPr>
              <w:t>Блок за писање белешки (радни блок), А4  са линијама, без корица, 50 листова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color w:val="00000A"/>
                <w:sz w:val="22"/>
                <w:szCs w:val="22"/>
              </w:rPr>
            </w:pPr>
            <w:r>
              <w:rPr>
                <w:color w:val="00000A"/>
                <w:sz w:val="22"/>
                <w:szCs w:val="22"/>
                <w:shd w:fill="auto" w:val="clear"/>
              </w:rPr>
              <w:t>500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2"/>
                <w:szCs w:val="22"/>
              </w:rPr>
            </w:pPr>
            <w:r>
              <w:rPr>
                <w:sz w:val="22"/>
                <w:szCs w:val="22"/>
              </w:rPr>
              <w:t>Спајалице 26мм, поцинковане, угласте, паковање 100 ком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паковања</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sz w:val="22"/>
                <w:szCs w:val="22"/>
              </w:rPr>
            </w:pPr>
            <w:r>
              <w:rPr>
                <w:sz w:val="22"/>
                <w:szCs w:val="22"/>
              </w:rPr>
              <w:t>200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Држач селотејп траке, стандард, 33 мм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Чаша за оловке. Боја: црна -висина 10цм, Ø8цм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20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Канцеларијска корпа за смеће. Жичана, црна - 34.5цм/29,5цм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Канап за све намене - боја сива, кудеља, 500 гр</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Конац тробојни - јемственик, 400 гр, 400 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Скалпел - метална водилица са кочницом, пластична дршка, 16.5x3.5цм</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 xml:space="preserve">ком </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5</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Тастатура за десктоп рачунар, жичана, усб прикључак, црна</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10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Миш за рачунар, усб прикључак, жичани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30</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t>Бушач папира (већи)</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2</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900" w:type="dxa"/>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9"/>
              </w:numPr>
              <w:snapToGrid w:val="false"/>
              <w:jc w:val="left"/>
              <w:rPr>
                <w:sz w:val="22"/>
                <w:szCs w:val="22"/>
              </w:rPr>
            </w:pPr>
            <w:r>
              <w:rPr>
                <w:sz w:val="22"/>
                <w:szCs w:val="22"/>
              </w:rPr>
            </w:r>
          </w:p>
        </w:tc>
        <w:tc>
          <w:tcPr>
            <w:tcW w:w="2967" w:type="dxa"/>
            <w:tcBorders>
              <w:top w:val="single" w:sz="4" w:space="0" w:color="000001"/>
              <w:left w:val="single" w:sz="4" w:space="0" w:color="000001"/>
              <w:bottom w:val="single" w:sz="4" w:space="0" w:color="000001"/>
              <w:insideH w:val="single" w:sz="4" w:space="0" w:color="000001"/>
            </w:tcBorders>
            <w:shd w:fill="auto" w:val="clear"/>
          </w:tcPr>
          <w:p>
            <w:pPr>
              <w:pStyle w:val="Normal"/>
              <w:rPr>
                <w:sz w:val="20"/>
                <w:szCs w:val="20"/>
              </w:rPr>
            </w:pPr>
            <w:r>
              <w:rPr>
                <w:sz w:val="22"/>
                <w:szCs w:val="22"/>
              </w:rPr>
              <w:t>Уништивач папира ВС 1202-ЦД ОПУС</w:t>
            </w:r>
            <w:r>
              <w:rPr>
                <w:sz w:val="20"/>
                <w:szCs w:val="20"/>
              </w:rPr>
              <w:br/>
              <w:t>Димензија исечка: 4x35 мм, унакрсни рез </w:t>
              <w:br/>
              <w:t>Капацитет сечења 80гмс папира: 12 листова / 1ЦД </w:t>
              <w:br/>
              <w:t>Уништава ЦД </w:t>
              <w:br/>
              <w:t>Капацитет корпе: 30 л </w:t>
              <w:br/>
              <w:t>Ширина улаза 235м/мин </w:t>
              <w:br/>
              <w:t>Аутоматски режим рада </w:t>
              <w:br/>
              <w:t>Прихвата захефтане материјале</w:t>
            </w:r>
          </w:p>
        </w:tc>
        <w:tc>
          <w:tcPr>
            <w:tcW w:w="12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ком</w:t>
            </w:r>
          </w:p>
        </w:tc>
        <w:tc>
          <w:tcPr>
            <w:tcW w:w="1264"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center"/>
              <w:rPr>
                <w:sz w:val="22"/>
                <w:szCs w:val="22"/>
              </w:rPr>
            </w:pPr>
            <w:r>
              <w:rPr>
                <w:sz w:val="22"/>
                <w:szCs w:val="22"/>
              </w:rPr>
              <w:t>1</w:t>
            </w:r>
          </w:p>
        </w:tc>
        <w:tc>
          <w:tcPr>
            <w:tcW w:w="1523"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r>
        <w:trPr/>
        <w:tc>
          <w:tcPr>
            <w:tcW w:w="7919" w:type="dxa"/>
            <w:gridSpan w:val="5"/>
            <w:tcBorders>
              <w:top w:val="single" w:sz="4" w:space="0" w:color="000001"/>
              <w:left w:val="single" w:sz="4" w:space="0" w:color="000001"/>
              <w:bottom w:val="single" w:sz="4" w:space="0" w:color="000001"/>
              <w:insideH w:val="single" w:sz="4" w:space="0" w:color="000001"/>
            </w:tcBorders>
            <w:shd w:fill="auto" w:val="clear"/>
          </w:tcPr>
          <w:p>
            <w:pPr>
              <w:pStyle w:val="Normal"/>
              <w:numPr>
                <w:ilvl w:val="0"/>
                <w:numId w:val="0"/>
              </w:numPr>
              <w:snapToGrid w:val="false"/>
              <w:ind w:left="720" w:right="0" w:hanging="0"/>
              <w:jc w:val="right"/>
              <w:rPr>
                <w:sz w:val="22"/>
                <w:szCs w:val="22"/>
              </w:rPr>
            </w:pPr>
            <w:r>
              <w:rPr>
                <w:sz w:val="22"/>
                <w:szCs w:val="22"/>
              </w:rPr>
            </w:r>
          </w:p>
          <w:p>
            <w:pPr>
              <w:pStyle w:val="Normal"/>
              <w:numPr>
                <w:ilvl w:val="0"/>
                <w:numId w:val="0"/>
              </w:numPr>
              <w:snapToGrid w:val="false"/>
              <w:ind w:left="720" w:right="0" w:hanging="0"/>
              <w:jc w:val="right"/>
              <w:rPr>
                <w:b/>
                <w:b/>
                <w:bCs/>
                <w:sz w:val="22"/>
                <w:szCs w:val="22"/>
              </w:rPr>
            </w:pPr>
            <w:r>
              <w:rPr>
                <w:b/>
                <w:bCs/>
                <w:sz w:val="22"/>
                <w:szCs w:val="22"/>
              </w:rPr>
              <w:t>УКУПНО:</w:t>
            </w:r>
          </w:p>
          <w:p>
            <w:pPr>
              <w:pStyle w:val="Normal"/>
              <w:numPr>
                <w:ilvl w:val="0"/>
                <w:numId w:val="0"/>
              </w:numPr>
              <w:snapToGrid w:val="false"/>
              <w:ind w:left="720" w:right="0" w:hanging="0"/>
              <w:jc w:val="right"/>
              <w:rPr>
                <w:sz w:val="22"/>
                <w:szCs w:val="22"/>
              </w:rPr>
            </w:pPr>
            <w:r>
              <w:rPr>
                <w:sz w:val="22"/>
                <w:szCs w:val="22"/>
              </w:rPr>
            </w:r>
          </w:p>
        </w:tc>
        <w:tc>
          <w:tcPr>
            <w:tcW w:w="17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sz w:val="22"/>
                <w:szCs w:val="22"/>
              </w:rPr>
            </w:pPr>
            <w:r>
              <w:rPr>
                <w:sz w:val="22"/>
                <w:szCs w:val="22"/>
              </w:rPr>
            </w:r>
          </w:p>
        </w:tc>
      </w:tr>
    </w:tbl>
    <w:p>
      <w:pPr>
        <w:pStyle w:val="TextBody"/>
        <w:rPr/>
      </w:pPr>
      <w:r>
        <w:rPr/>
      </w:r>
    </w:p>
    <w:p>
      <w:pPr>
        <w:pStyle w:val="TextBody"/>
        <w:rPr/>
      </w:pPr>
      <w:r>
        <w:rPr/>
      </w:r>
    </w:p>
    <w:p>
      <w:pPr>
        <w:pStyle w:val="TextBody"/>
        <w:rPr/>
      </w:pPr>
      <w:r>
        <w:rPr/>
      </w:r>
    </w:p>
    <w:p>
      <w:pPr>
        <w:pStyle w:val="TextBody"/>
        <w:rPr/>
      </w:pPr>
      <w:r>
        <w:rPr/>
      </w:r>
    </w:p>
    <w:p>
      <w:pPr>
        <w:pStyle w:val="TextBody"/>
        <w:rPr/>
      </w:pPr>
      <w:r>
        <w:rPr/>
      </w:r>
    </w:p>
    <w:tbl>
      <w:tblPr>
        <w:tblW w:w="8614" w:type="dxa"/>
        <w:jc w:val="left"/>
        <w:tblInd w:w="30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000"/>
      </w:tblPr>
      <w:tblGrid>
        <w:gridCol w:w="5249"/>
        <w:gridCol w:w="3364"/>
      </w:tblGrid>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color w:val="FF0000"/>
                <w:lang w:val="ru-RU"/>
              </w:rPr>
            </w:pPr>
            <w:r>
              <w:rPr>
                <w:rFonts w:eastAsia="TimesNewRomanPSMT"/>
                <w:bCs/>
                <w:lang w:val="ru-RU"/>
              </w:rPr>
              <w:t xml:space="preserve">Укупна цена без ПДВ-а </w:t>
            </w:r>
          </w:p>
          <w:p>
            <w:pPr>
              <w:pStyle w:val="Normal"/>
              <w:jc w:val="both"/>
              <w:rPr>
                <w:rFonts w:eastAsia="TimesNewRomanPSMT"/>
                <w:bCs/>
                <w:color w:val="FF0000"/>
                <w:lang w:val="ru-RU"/>
              </w:rPr>
            </w:pPr>
            <w:r>
              <w:rPr>
                <w:rFonts w:eastAsia="TimesNewRomanPSMT"/>
                <w:bCs/>
                <w:color w:val="FF0000"/>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color w:val="FF0000"/>
                <w:lang w:val="ru-RU"/>
              </w:rPr>
            </w:pPr>
            <w:r>
              <w:rPr>
                <w:rFonts w:eastAsia="TimesNewRomanPSMT"/>
                <w:bCs/>
                <w:color w:val="FF0000"/>
                <w:lang w:val="ru-RU"/>
              </w:rPr>
            </w:r>
          </w:p>
          <w:p>
            <w:pPr>
              <w:pStyle w:val="Normal"/>
              <w:jc w:val="both"/>
              <w:rPr>
                <w:rFonts w:eastAsia="TimesNewRomanPSMT"/>
                <w:bCs/>
                <w:color w:val="FF0000"/>
                <w:lang w:val="ru-RU"/>
              </w:rPr>
            </w:pPr>
            <w:r>
              <w:rPr>
                <w:rFonts w:eastAsia="TimesNewRomanPSMT"/>
                <w:bCs/>
                <w:color w:val="FF0000"/>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Укупна цена са ПДВ-ом</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color w:val="FF0000"/>
                <w:lang w:val="ru-RU"/>
              </w:rPr>
            </w:pPr>
            <w:r>
              <w:rPr>
                <w:rFonts w:eastAsia="TimesNewRomanPSMT"/>
                <w:bCs/>
                <w:color w:val="FF0000"/>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и начин плаћања</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важења понуде</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lang w:val="ru-RU"/>
              </w:rPr>
            </w:pPr>
            <w:r>
              <w:rPr>
                <w:rFonts w:eastAsia="TimesNewRomanPSMT"/>
                <w:bCs/>
                <w:lang w:val="ru-RU"/>
              </w:rPr>
              <w:t>Рок испоруке</w:t>
            </w:r>
          </w:p>
          <w:p>
            <w:pPr>
              <w:pStyle w:val="Normal"/>
              <w:jc w:val="both"/>
              <w:rPr>
                <w:rFonts w:eastAsia="TimesNewRomanPSMT"/>
                <w:bCs/>
                <w:lang w:val="ru-RU"/>
              </w:rPr>
            </w:pPr>
            <w:r>
              <w:rPr>
                <w:rFonts w:eastAsia="TimesNewRomanPSMT"/>
                <w:bCs/>
                <w:lang w:val="ru-RU"/>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ru-RU"/>
              </w:rPr>
            </w:pPr>
            <w:r>
              <w:rPr>
                <w:rFonts w:eastAsia="TimesNewRomanPSMT"/>
                <w:bCs/>
                <w:lang w:val="ru-RU"/>
              </w:rPr>
            </w:r>
          </w:p>
          <w:p>
            <w:pPr>
              <w:pStyle w:val="Normal"/>
              <w:jc w:val="both"/>
              <w:rPr>
                <w:rFonts w:eastAsia="TimesNewRomanPSMT"/>
                <w:bCs/>
              </w:rPr>
            </w:pPr>
            <w:r>
              <w:rPr>
                <w:rFonts w:eastAsia="TimesNewRomanPSMT"/>
                <w:bCs/>
                <w:lang w:val="ru-RU"/>
              </w:rPr>
              <w:t xml:space="preserve">Гарантни </w:t>
            </w:r>
            <w:r>
              <w:rPr>
                <w:rFonts w:eastAsia="TimesNewRomanPSMT"/>
                <w:bCs/>
              </w:rPr>
              <w:t>период</w:t>
            </w:r>
          </w:p>
          <w:p>
            <w:pPr>
              <w:pStyle w:val="Normal"/>
              <w:jc w:val="both"/>
              <w:rPr>
                <w:rFonts w:eastAsia="TimesNewRomanPSMT"/>
                <w:bCs/>
              </w:rPr>
            </w:pPr>
            <w:r>
              <w:rPr>
                <w:rFonts w:eastAsia="TimesNewRomanPSMT"/>
                <w:bCs/>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both"/>
              <w:rPr>
                <w:rFonts w:eastAsia="TimesNewRomanPSMT"/>
                <w:bCs/>
              </w:rPr>
            </w:pPr>
            <w:r>
              <w:rPr>
                <w:rFonts w:eastAsia="TimesNewRomanPSMT"/>
                <w:bCs/>
              </w:rPr>
            </w:r>
          </w:p>
        </w:tc>
      </w:tr>
      <w:tr>
        <w:trPr/>
        <w:tc>
          <w:tcPr>
            <w:tcW w:w="5249"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rFonts w:eastAsia="TimesNewRomanPSMT"/>
                <w:bCs/>
                <w:lang w:val="sr-CS"/>
              </w:rPr>
            </w:pPr>
            <w:r>
              <w:rPr>
                <w:rFonts w:eastAsia="TimesNewRomanPSMT"/>
                <w:bCs/>
                <w:lang w:val="sr-CS"/>
              </w:rPr>
            </w:r>
          </w:p>
          <w:p>
            <w:pPr>
              <w:pStyle w:val="Normal"/>
              <w:jc w:val="both"/>
              <w:rPr>
                <w:rFonts w:eastAsia="TimesNewRomanPSMT"/>
                <w:bCs/>
              </w:rPr>
            </w:pPr>
            <w:r>
              <w:rPr>
                <w:rFonts w:eastAsia="TimesNewRomanPSMT"/>
                <w:bCs/>
              </w:rPr>
              <w:t>Место и начин испоруке</w:t>
            </w:r>
          </w:p>
          <w:p>
            <w:pPr>
              <w:pStyle w:val="Normal"/>
              <w:jc w:val="both"/>
              <w:rPr>
                <w:rFonts w:eastAsia="TimesNewRomanPSMT"/>
                <w:bCs/>
              </w:rPr>
            </w:pPr>
            <w:r>
              <w:rPr>
                <w:rFonts w:eastAsia="TimesNewRomanPSMT"/>
                <w:bCs/>
              </w:rPr>
            </w:r>
          </w:p>
        </w:tc>
        <w:tc>
          <w:tcPr>
            <w:tcW w:w="336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left"/>
              <w:rPr/>
            </w:pPr>
            <w:r>
              <w:rPr>
                <w:rFonts w:eastAsia="TimesNewRomanPSMT"/>
                <w:bCs/>
              </w:rPr>
              <w:t>зграда Факултета политичких наука, Јове Илића 165, Београд</w:t>
            </w:r>
          </w:p>
        </w:tc>
      </w:tr>
    </w:tbl>
    <w:p>
      <w:pPr>
        <w:pStyle w:val="Normal"/>
        <w:rPr/>
      </w:pPr>
      <w:r>
        <w:rPr/>
      </w:r>
    </w:p>
    <w:p>
      <w:pPr>
        <w:pStyle w:val="Normal"/>
        <w:jc w:val="both"/>
        <w:rPr>
          <w:rFonts w:eastAsia="TimesNewRomanPSMT"/>
          <w:b/>
          <w:b/>
          <w:bCs/>
          <w:lang w:val="ru-RU"/>
        </w:rPr>
      </w:pPr>
      <w:r>
        <w:rPr>
          <w:rFonts w:eastAsia="TimesNewRomanPSMT"/>
          <w:b/>
          <w:bCs/>
          <w:lang w:val="ru-RU"/>
        </w:rPr>
      </w:r>
    </w:p>
    <w:p>
      <w:pPr>
        <w:pStyle w:val="Normal"/>
        <w:rPr>
          <w:rFonts w:eastAsia="TimesNewRomanPSMT"/>
          <w:b/>
          <w:b/>
          <w:bCs/>
          <w:lang w:val="sr-CS"/>
        </w:rPr>
      </w:pPr>
      <w:r>
        <w:rPr>
          <w:rFonts w:eastAsia="TimesNewRomanPSMT"/>
          <w:b/>
          <w:bCs/>
          <w:lang w:val="sr-CS"/>
        </w:rPr>
      </w:r>
    </w:p>
    <w:p>
      <w:pPr>
        <w:pStyle w:val="Normal"/>
        <w:jc w:val="both"/>
        <w:rPr>
          <w:rFonts w:eastAsia="TimesNewRomanPSMT"/>
          <w:b/>
          <w:b/>
          <w:bCs/>
          <w:lang w:val="sr-CS"/>
        </w:rPr>
      </w:pPr>
      <w:r>
        <w:rPr>
          <w:rFonts w:eastAsia="TimesNewRomanPSMT"/>
          <w:b/>
          <w:bCs/>
          <w:lang w:val="sr-CS"/>
        </w:rPr>
      </w:r>
    </w:p>
    <w:p>
      <w:pPr>
        <w:pStyle w:val="Normal"/>
        <w:ind w:left="720" w:firstLine="720"/>
        <w:jc w:val="both"/>
        <w:rPr>
          <w:rFonts w:eastAsia="TimesNewRomanPSMT"/>
          <w:bCs/>
          <w:lang w:val="ru-RU"/>
        </w:rPr>
      </w:pPr>
      <w:r>
        <w:rPr>
          <w:rFonts w:eastAsia="TimesNewRomanPSMT"/>
          <w:bCs/>
          <w:lang w:val="ru-RU"/>
        </w:rPr>
      </w:r>
    </w:p>
    <w:p>
      <w:pPr>
        <w:pStyle w:val="Normal"/>
        <w:ind w:left="720" w:firstLine="720"/>
        <w:jc w:val="both"/>
        <w:rPr>
          <w:rFonts w:eastAsia="TimesNewRomanPSMT"/>
          <w:bCs/>
          <w:lang w:val="ru-RU"/>
        </w:rPr>
      </w:pPr>
      <w:r>
        <w:rPr>
          <w:rFonts w:eastAsia="TimesNewRomanPSMT"/>
          <w:bCs/>
          <w:lang w:val="ru-RU"/>
        </w:rPr>
        <w:t xml:space="preserve">Датум </w:t>
        <w:tab/>
        <w:tab/>
        <w:tab/>
        <w:tab/>
        <w:tab/>
        <w:t xml:space="preserve">              Понуђач</w:t>
      </w:r>
    </w:p>
    <w:p>
      <w:pPr>
        <w:pStyle w:val="Normal"/>
        <w:ind w:left="2880" w:firstLine="720"/>
        <w:jc w:val="both"/>
        <w:rPr>
          <w:rFonts w:eastAsia="TimesNewRomanPS-BoldMT"/>
          <w:b/>
          <w:b/>
          <w:bCs/>
          <w:i/>
          <w:i/>
          <w:iCs/>
          <w:color w:val="002060"/>
          <w:lang w:val="ru-RU"/>
        </w:rPr>
      </w:pPr>
      <w:r>
        <w:rPr>
          <w:rFonts w:eastAsia="TimesNewRomanPSMT"/>
          <w:bCs/>
          <w:lang w:val="ru-RU"/>
        </w:rPr>
        <w:t xml:space="preserve">    </w:t>
      </w:r>
      <w:r>
        <w:rPr>
          <w:rFonts w:eastAsia="TimesNewRomanPSMT"/>
          <w:bCs/>
          <w:lang w:val="ru-RU"/>
        </w:rPr>
        <w:t xml:space="preserve">М. П. </w:t>
      </w:r>
    </w:p>
    <w:p>
      <w:pPr>
        <w:pStyle w:val="Normal"/>
        <w:jc w:val="both"/>
        <w:rPr>
          <w:rFonts w:eastAsia="TimesNewRomanPS-BoldMT"/>
          <w:b/>
          <w:b/>
          <w:bCs/>
          <w:i/>
          <w:i/>
          <w:iCs/>
          <w:color w:val="002060"/>
          <w:lang w:val="ru-RU"/>
        </w:rPr>
      </w:pPr>
      <w:r>
        <w:rPr>
          <w:rFonts w:eastAsia="TimesNewRomanPS-BoldMT"/>
          <w:b/>
          <w:bCs/>
          <w:i/>
          <w:iCs/>
          <w:color w:val="002060"/>
          <w:lang w:val="ru-RU"/>
        </w:rPr>
        <w:t>_____________________________</w:t>
        <w:tab/>
        <w:tab/>
        <w:tab/>
        <w:t>________________________________</w:t>
      </w:r>
    </w:p>
    <w:p>
      <w:pPr>
        <w:pStyle w:val="Normal"/>
        <w:jc w:val="both"/>
        <w:rPr>
          <w:rFonts w:eastAsia="TimesNewRomanPS-BoldMT"/>
          <w:b/>
          <w:b/>
          <w:bCs/>
          <w:i/>
          <w:i/>
          <w:iCs/>
          <w:color w:val="002060"/>
          <w:lang w:val="ru-RU"/>
        </w:rPr>
      </w:pPr>
      <w:r>
        <w:rPr>
          <w:rFonts w:eastAsia="TimesNewRomanPS-BoldMT"/>
          <w:b/>
          <w:bCs/>
          <w:i/>
          <w:iCs/>
          <w:color w:val="002060"/>
          <w:lang w:val="ru-RU"/>
        </w:rPr>
      </w:r>
    </w:p>
    <w:p>
      <w:pPr>
        <w:pStyle w:val="Normal"/>
        <w:jc w:val="both"/>
        <w:rPr>
          <w:rFonts w:eastAsia="TimesNewRomanPS-BoldMT"/>
          <w:b/>
          <w:b/>
          <w:bCs/>
          <w:i/>
          <w:i/>
          <w:iCs/>
          <w:color w:val="002060"/>
          <w:lang w:val="ru-RU"/>
        </w:rPr>
      </w:pPr>
      <w:r>
        <w:rPr>
          <w:rFonts w:eastAsia="TimesNewRomanPS-BoldMT"/>
          <w:b/>
          <w:bCs/>
          <w:i/>
          <w:iCs/>
          <w:color w:val="002060"/>
          <w:lang w:val="ru-RU"/>
        </w:rPr>
      </w:r>
    </w:p>
    <w:p>
      <w:pPr>
        <w:pStyle w:val="Normal"/>
        <w:jc w:val="both"/>
        <w:rPr>
          <w:i/>
          <w:i/>
          <w:iCs/>
          <w:lang w:val="ru-RU"/>
        </w:rPr>
      </w:pPr>
      <w:r>
        <w:rPr>
          <w:b/>
          <w:bCs/>
          <w:i/>
          <w:iCs/>
          <w:u w:val="single"/>
          <w:lang w:val="ru-RU"/>
        </w:rPr>
        <w:t>Напомене:</w:t>
      </w:r>
      <w:r>
        <w:rPr>
          <w:b/>
          <w:bCs/>
          <w:i/>
          <w:iCs/>
          <w:lang w:val="ru-RU"/>
        </w:rPr>
        <w:t xml:space="preserve"> </w:t>
      </w:r>
    </w:p>
    <w:p>
      <w:pPr>
        <w:pStyle w:val="Normal"/>
        <w:jc w:val="both"/>
        <w:rPr>
          <w:i/>
          <w:i/>
          <w:iCs/>
          <w:lang w:val="ru-RU"/>
        </w:rPr>
      </w:pPr>
      <w:r>
        <w:rPr>
          <w:i/>
          <w:iCs/>
          <w:lang w:val="ru-RU"/>
        </w:rPr>
        <w:t xml:space="preserve">Образац понуде понуђач мора да попуни, овери печатом и потпише, чиме </w:t>
      </w:r>
      <w:r>
        <w:rPr>
          <w:i/>
          <w:iCs/>
          <w:lang w:val="sr-CS"/>
        </w:rPr>
        <w:t>п</w:t>
      </w:r>
      <w:r>
        <w:rPr>
          <w:i/>
          <w:iCs/>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pPr>
        <w:pStyle w:val="Normal"/>
        <w:jc w:val="both"/>
        <w:rPr>
          <w:i/>
          <w:i/>
          <w:iCs/>
          <w:lang w:val="ru-RU"/>
        </w:rPr>
      </w:pPr>
      <w:r>
        <w:rPr>
          <w:i/>
          <w:iCs/>
          <w:lang w:val="ru-RU"/>
        </w:rPr>
        <w:t>Уколико је предмет јавне набавке обликован у више партија, понуђачи ће попуњавати образац понуде за сваку партију посебно.</w:t>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jc w:val="both"/>
        <w:rPr>
          <w:b/>
          <w:b/>
          <w:i/>
          <w:i/>
          <w:iCs/>
          <w:color w:val="FF0000"/>
          <w:lang w:val="ru-RU"/>
        </w:rPr>
      </w:pPr>
      <w:r>
        <w:rPr>
          <w:b/>
          <w:i/>
          <w:iCs/>
          <w:color w:val="FF0000"/>
          <w:lang w:val="ru-RU"/>
        </w:rPr>
      </w:r>
    </w:p>
    <w:p>
      <w:pPr>
        <w:pStyle w:val="Normal"/>
        <w:shd w:val="clear" w:color="auto" w:fill="C6D9F1"/>
        <w:jc w:val="center"/>
        <w:rPr>
          <w:i w:val="false"/>
          <w:i w:val="false"/>
          <w:iCs w:val="false"/>
        </w:rPr>
      </w:pPr>
      <w:r>
        <w:rPr>
          <w:b/>
          <w:bCs/>
          <w:i w:val="false"/>
          <w:iCs w:val="false"/>
        </w:rPr>
        <w:t>VII</w:t>
      </w:r>
      <w:r>
        <w:rPr>
          <w:b/>
          <w:bCs/>
          <w:i w:val="false"/>
          <w:iCs w:val="false"/>
          <w:lang w:val="ru-RU"/>
        </w:rPr>
        <w:t xml:space="preserve"> МОДЕЛ УГОВОРА</w:t>
      </w:r>
    </w:p>
    <w:p>
      <w:pPr>
        <w:pStyle w:val="Normal"/>
        <w:shd w:val="clear" w:color="auto" w:fill="C6D9F1"/>
        <w:jc w:val="center"/>
        <w:rPr>
          <w:b/>
          <w:b/>
          <w:bCs/>
          <w:i/>
          <w:i/>
          <w:iCs/>
          <w:lang w:val="ru-RU"/>
        </w:rPr>
      </w:pPr>
      <w:r>
        <w:rPr>
          <w:b/>
          <w:bCs/>
          <w:i/>
          <w:iCs/>
          <w:lang w:val="ru-RU"/>
        </w:rPr>
      </w:r>
    </w:p>
    <w:p>
      <w:pPr>
        <w:pStyle w:val="Normal"/>
        <w:rPr/>
      </w:pPr>
      <w:r>
        <w:rPr/>
      </w:r>
    </w:p>
    <w:p>
      <w:pPr>
        <w:pStyle w:val="Normal"/>
        <w:jc w:val="center"/>
        <w:rPr/>
      </w:pPr>
      <w:r>
        <w:rPr/>
        <w:t>УГОВОР О КУПОПРОДАЈИ КАНЦЕЛАРИЈСКОГ МАТЕРИЈАЛА ЗА ПОТРЕБЕ ФАКУЛТЕТА ПОЛИТИЧКИХ НАУКА У 2018. ГОДИНИ</w:t>
      </w:r>
    </w:p>
    <w:p>
      <w:pPr>
        <w:pStyle w:val="Normal"/>
        <w:jc w:val="center"/>
        <w:rPr/>
      </w:pPr>
      <w:r>
        <w:rPr/>
        <w:br/>
      </w:r>
    </w:p>
    <w:p>
      <w:pPr>
        <w:pStyle w:val="Normal"/>
        <w:rPr>
          <w:rFonts w:ascii="Times New Roman" w:hAnsi="Times New Roman"/>
          <w:sz w:val="24"/>
          <w:szCs w:val="24"/>
        </w:rPr>
      </w:pPr>
      <w:r>
        <w:rPr>
          <w:sz w:val="24"/>
          <w:szCs w:val="24"/>
          <w:lang w:val="sr-CS"/>
        </w:rPr>
        <w:t>Закључен у ___________ између</w:t>
      </w:r>
      <w:r>
        <w:rPr>
          <w:sz w:val="24"/>
          <w:szCs w:val="24"/>
        </w:rPr>
        <w:t>:</w:t>
      </w:r>
    </w:p>
    <w:p>
      <w:pPr>
        <w:pStyle w:val="Normal"/>
        <w:jc w:val="both"/>
        <w:rPr>
          <w:rFonts w:ascii="Times New Roman" w:hAnsi="Times New Roman"/>
          <w:sz w:val="24"/>
          <w:szCs w:val="24"/>
        </w:rPr>
      </w:pPr>
      <w:r>
        <w:rPr>
          <w:sz w:val="24"/>
          <w:szCs w:val="24"/>
        </w:rPr>
      </w:r>
    </w:p>
    <w:p>
      <w:pPr>
        <w:pStyle w:val="Default"/>
        <w:jc w:val="both"/>
        <w:rPr>
          <w:rFonts w:ascii="Times New Roman" w:hAnsi="Times New Roman"/>
          <w:sz w:val="24"/>
          <w:szCs w:val="24"/>
        </w:rPr>
      </w:pPr>
      <w:r>
        <w:rPr>
          <w:rFonts w:cs="Times New Roman" w:ascii="Times New Roman" w:hAnsi="Times New Roman"/>
          <w:b/>
          <w:bCs/>
          <w:color w:val="00000A"/>
          <w:sz w:val="24"/>
          <w:szCs w:val="24"/>
          <w:lang w:val="sr-CS"/>
        </w:rPr>
        <w:t>1. Факултет политичких наука</w:t>
      </w:r>
      <w:r>
        <w:rPr>
          <w:rFonts w:cs="Times New Roman" w:ascii="Times New Roman" w:hAnsi="Times New Roman"/>
          <w:b/>
          <w:bCs/>
          <w:color w:val="00000A"/>
          <w:sz w:val="24"/>
          <w:szCs w:val="24"/>
          <w:lang w:val="ru-RU"/>
        </w:rPr>
        <w:t>,</w:t>
      </w:r>
      <w:r>
        <w:rPr>
          <w:rFonts w:cs="Times New Roman" w:ascii="Times New Roman" w:hAnsi="Times New Roman"/>
          <w:b/>
          <w:bCs/>
          <w:color w:val="00000A"/>
          <w:sz w:val="24"/>
          <w:szCs w:val="24"/>
          <w:lang w:val="sr-CS"/>
        </w:rPr>
        <w:t xml:space="preserve"> </w:t>
      </w:r>
      <w:r>
        <w:rPr>
          <w:rFonts w:cs="Times New Roman" w:ascii="Times New Roman" w:hAnsi="Times New Roman"/>
          <w:b w:val="false"/>
          <w:bCs w:val="false"/>
          <w:color w:val="00000A"/>
          <w:sz w:val="24"/>
          <w:szCs w:val="24"/>
          <w:lang w:val="sr-CS"/>
        </w:rPr>
        <w:t>Јове Илића 165, Београд,</w:t>
      </w:r>
      <w:r>
        <w:rPr>
          <w:rFonts w:cs="Times New Roman" w:ascii="Times New Roman" w:hAnsi="Times New Roman"/>
          <w:b w:val="false"/>
          <w:bCs w:val="false"/>
          <w:color w:val="00000A"/>
          <w:sz w:val="24"/>
          <w:szCs w:val="24"/>
          <w:lang w:val="ru-RU"/>
        </w:rPr>
        <w:t xml:space="preserve"> матични број: </w:t>
      </w:r>
      <w:r>
        <w:rPr>
          <w:rFonts w:cs="Times New Roman" w:ascii="Times New Roman" w:hAnsi="Times New Roman"/>
          <w:b w:val="false"/>
          <w:bCs w:val="false"/>
          <w:color w:val="00000A"/>
          <w:sz w:val="24"/>
          <w:szCs w:val="24"/>
          <w:lang w:val="sr-CS"/>
        </w:rPr>
        <w:t>07028121,</w:t>
      </w:r>
      <w:r>
        <w:rPr>
          <w:rFonts w:cs="Times New Roman" w:ascii="Times New Roman" w:hAnsi="Times New Roman"/>
          <w:b w:val="false"/>
          <w:bCs w:val="false"/>
          <w:color w:val="00000A"/>
          <w:sz w:val="24"/>
          <w:szCs w:val="24"/>
          <w:lang w:val="ru-RU"/>
        </w:rPr>
        <w:t xml:space="preserve"> ПИБ: 101746499, кога заступа декан </w:t>
      </w:r>
      <w:r>
        <w:rPr>
          <w:rFonts w:cs="Times New Roman" w:ascii="Times New Roman" w:hAnsi="Times New Roman"/>
          <w:b w:val="false"/>
          <w:bCs w:val="false"/>
          <w:color w:val="00000A"/>
          <w:sz w:val="24"/>
          <w:szCs w:val="24"/>
          <w:lang w:val="sr-CS"/>
        </w:rPr>
        <w:t>Факултета, п</w:t>
      </w:r>
      <w:r>
        <w:rPr>
          <w:rFonts w:cs="Times New Roman" w:ascii="Times New Roman" w:hAnsi="Times New Roman"/>
          <w:b w:val="false"/>
          <w:bCs w:val="false"/>
          <w:color w:val="00000A"/>
          <w:sz w:val="24"/>
          <w:szCs w:val="24"/>
          <w:lang w:val="ru-RU"/>
        </w:rPr>
        <w:t xml:space="preserve">роф. др </w:t>
      </w:r>
      <w:r>
        <w:rPr>
          <w:rFonts w:cs="Times New Roman" w:ascii="Times New Roman" w:hAnsi="Times New Roman"/>
          <w:b w:val="false"/>
          <w:bCs w:val="false"/>
          <w:color w:val="00000A"/>
          <w:sz w:val="24"/>
          <w:szCs w:val="24"/>
          <w:lang w:val="sr-CS"/>
        </w:rPr>
        <w:t>Драган Симић</w:t>
      </w:r>
      <w:r>
        <w:rPr>
          <w:rFonts w:cs="Times New Roman" w:ascii="Times New Roman" w:hAnsi="Times New Roman"/>
          <w:b w:val="false"/>
          <w:bCs w:val="false"/>
          <w:color w:val="00000A"/>
          <w:sz w:val="24"/>
          <w:szCs w:val="24"/>
          <w:lang w:val="ru-RU"/>
        </w:rPr>
        <w:t xml:space="preserve"> (у даљем тексту: Купац)</w:t>
      </w:r>
    </w:p>
    <w:p>
      <w:pPr>
        <w:pStyle w:val="Default"/>
        <w:jc w:val="both"/>
        <w:rPr>
          <w:rFonts w:ascii="Times New Roman" w:hAnsi="Times New Roman"/>
          <w:b w:val="false"/>
          <w:b w:val="false"/>
          <w:bCs w:val="false"/>
          <w:sz w:val="24"/>
          <w:szCs w:val="24"/>
        </w:rPr>
      </w:pPr>
      <w:r>
        <w:rPr>
          <w:rFonts w:cs="Times New Roman" w:ascii="Times New Roman" w:hAnsi="Times New Roman"/>
          <w:b w:val="false"/>
          <w:bCs w:val="false"/>
          <w:color w:val="00000A"/>
          <w:sz w:val="24"/>
          <w:szCs w:val="24"/>
          <w:lang w:val="ru-RU"/>
        </w:rPr>
        <w:t xml:space="preserve">и </w:t>
      </w:r>
    </w:p>
    <w:p>
      <w:pPr>
        <w:pStyle w:val="Default"/>
        <w:jc w:val="both"/>
        <w:rPr>
          <w:rFonts w:ascii="Times New Roman" w:hAnsi="Times New Roman"/>
          <w:sz w:val="24"/>
          <w:szCs w:val="24"/>
        </w:rPr>
      </w:pPr>
      <w:r>
        <w:rPr>
          <w:rFonts w:cs="Times New Roman" w:ascii="Times New Roman" w:hAnsi="Times New Roman"/>
          <w:b/>
          <w:bCs/>
          <w:color w:val="00000A"/>
          <w:sz w:val="24"/>
          <w:szCs w:val="24"/>
          <w:lang w:val="sr-CS"/>
        </w:rPr>
        <w:t>2.___________________________________________________</w:t>
      </w:r>
      <w:r>
        <w:rPr>
          <w:rFonts w:cs="Times New Roman" w:ascii="Times New Roman" w:hAnsi="Times New Roman"/>
          <w:b w:val="false"/>
          <w:bCs w:val="false"/>
          <w:color w:val="00000A"/>
          <w:sz w:val="24"/>
          <w:szCs w:val="24"/>
          <w:lang w:val="sr-CS"/>
        </w:rPr>
        <w:t xml:space="preserve"> из_____________________,</w:t>
      </w:r>
    </w:p>
    <w:p>
      <w:pPr>
        <w:pStyle w:val="Default"/>
        <w:jc w:val="both"/>
        <w:rPr>
          <w:rFonts w:ascii="Times New Roman" w:hAnsi="Times New Roman"/>
          <w:b w:val="false"/>
          <w:b w:val="false"/>
          <w:bCs w:val="false"/>
          <w:sz w:val="24"/>
          <w:szCs w:val="24"/>
        </w:rPr>
      </w:pPr>
      <w:r>
        <w:rPr>
          <w:rFonts w:cs="Times New Roman" w:ascii="Times New Roman" w:hAnsi="Times New Roman"/>
          <w:b w:val="false"/>
          <w:bCs w:val="false"/>
          <w:color w:val="00000A"/>
          <w:sz w:val="24"/>
          <w:szCs w:val="24"/>
          <w:lang w:val="sr-CS"/>
        </w:rPr>
        <w:t>Улица:___________________________________број:___________, кога заступа ________________________________, МБ:__________________, ПИБ:______________</w:t>
      </w:r>
    </w:p>
    <w:p>
      <w:pPr>
        <w:pStyle w:val="Default"/>
        <w:jc w:val="both"/>
        <w:rPr>
          <w:rFonts w:ascii="Times New Roman" w:hAnsi="Times New Roman" w:cs="Times New Roman"/>
          <w:b/>
          <w:b/>
          <w:bCs/>
          <w:color w:val="00000A"/>
          <w:lang w:val="sr-CS"/>
        </w:rPr>
      </w:pPr>
      <w:r>
        <w:rPr>
          <w:rFonts w:cs="Times New Roman" w:ascii="Times New Roman" w:hAnsi="Times New Roman"/>
          <w:b w:val="false"/>
          <w:bCs w:val="false"/>
          <w:color w:val="00000A"/>
          <w:sz w:val="24"/>
          <w:szCs w:val="24"/>
          <w:lang w:val="sr-CS"/>
        </w:rPr>
        <w:t>(у даљем тексту: Продавац).</w:t>
      </w:r>
    </w:p>
    <w:p>
      <w:pPr>
        <w:pStyle w:val="Default"/>
        <w:jc w:val="both"/>
        <w:rPr>
          <w:rFonts w:ascii="Times New Roman" w:hAnsi="Times New Roman" w:cs="Times New Roman"/>
          <w:b/>
          <w:b/>
          <w:bCs/>
          <w:color w:val="00000A"/>
          <w:sz w:val="24"/>
          <w:szCs w:val="24"/>
          <w:lang w:val="sr-CS"/>
        </w:rPr>
      </w:pPr>
      <w:r>
        <w:rPr>
          <w:rFonts w:cs="Times New Roman" w:ascii="Times New Roman" w:hAnsi="Times New Roman"/>
          <w:b/>
          <w:bCs/>
          <w:color w:val="00000A"/>
          <w:sz w:val="24"/>
          <w:szCs w:val="24"/>
          <w:lang w:val="sr-CS"/>
        </w:rPr>
      </w:r>
    </w:p>
    <w:p>
      <w:pPr>
        <w:pStyle w:val="Default"/>
        <w:jc w:val="both"/>
        <w:rPr>
          <w:rFonts w:ascii="Times New Roman" w:hAnsi="Times New Roman"/>
          <w:sz w:val="24"/>
          <w:szCs w:val="24"/>
          <w:lang w:val="sr-CS"/>
        </w:rPr>
      </w:pPr>
      <w:r>
        <w:rPr>
          <w:rFonts w:ascii="Times New Roman" w:hAnsi="Times New Roman"/>
          <w:sz w:val="24"/>
          <w:szCs w:val="24"/>
          <w:lang w:val="sr-CS"/>
        </w:rPr>
      </w:r>
    </w:p>
    <w:p>
      <w:pPr>
        <w:pStyle w:val="Normal"/>
        <w:jc w:val="both"/>
        <w:rPr>
          <w:lang w:val="sr-CS"/>
        </w:rPr>
      </w:pPr>
      <w:r>
        <w:rPr>
          <w:sz w:val="24"/>
          <w:szCs w:val="24"/>
          <w:lang w:val="sr-CS"/>
        </w:rPr>
        <w:t>ЈН бр: ____________</w:t>
      </w:r>
    </w:p>
    <w:p>
      <w:pPr>
        <w:pStyle w:val="Normal"/>
        <w:jc w:val="both"/>
        <w:rPr>
          <w:lang w:val="sr-CS"/>
        </w:rPr>
      </w:pPr>
      <w:r>
        <w:rPr>
          <w:sz w:val="24"/>
          <w:szCs w:val="24"/>
          <w:lang w:val="sr-CS"/>
        </w:rPr>
        <w:t>Број и датум Одлуке о додели уговора: __________</w:t>
      </w:r>
    </w:p>
    <w:p>
      <w:pPr>
        <w:pStyle w:val="Normal"/>
        <w:jc w:val="both"/>
        <w:rPr>
          <w:lang w:val="sr-CS"/>
        </w:rPr>
      </w:pPr>
      <w:r>
        <w:rPr>
          <w:sz w:val="24"/>
          <w:szCs w:val="24"/>
          <w:lang w:val="sr-CS"/>
        </w:rPr>
        <w:t>Понуда изабраног понуђача бр. ____________од ______________</w:t>
      </w:r>
    </w:p>
    <w:p>
      <w:pPr>
        <w:pStyle w:val="Normal"/>
        <w:jc w:val="both"/>
        <w:rPr>
          <w:rFonts w:ascii="Times New Roman" w:hAnsi="Times New Roman"/>
          <w:sz w:val="24"/>
          <w:szCs w:val="24"/>
          <w:lang w:val="sr-CS"/>
        </w:rPr>
      </w:pPr>
      <w:r>
        <w:rPr>
          <w:sz w:val="24"/>
          <w:szCs w:val="24"/>
          <w:lang w:val="sr-C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 xml:space="preserve">Предмет овог Уговора је регулисање међусобних права и обавеза уговорних страна у погледу набавке канцеларијског материјала, и то: у свему према усвојеној понуди Продавца брoj ________ од ____________године, која чини саставни део овог Уговора.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2.</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 xml:space="preserve">Укупна цена набавке канцеларијског материјала из члана 1. овог Уговора, износи __________________________ динара.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 xml:space="preserve">Словима (________________________________________________________). </w:t>
      </w:r>
    </w:p>
    <w:p>
      <w:pPr>
        <w:pStyle w:val="Normal"/>
        <w:rPr>
          <w:b/>
          <w:b/>
          <w:lang w:val="sr-CS"/>
        </w:rPr>
      </w:pPr>
      <w:r>
        <w:rPr>
          <w:rFonts w:eastAsia="Times New Roman"/>
          <w:sz w:val="24"/>
          <w:szCs w:val="24"/>
          <w:lang w:eastAsia="en-US"/>
        </w:rPr>
        <w:t xml:space="preserve">Порез на додату вредност није укључен у цену из претходног става. </w:t>
      </w:r>
    </w:p>
    <w:p>
      <w:pPr>
        <w:pStyle w:val="Normal"/>
        <w:jc w:val="center"/>
        <w:rPr>
          <w:rFonts w:ascii="Times New Roman" w:hAnsi="Times New Roman"/>
          <w:b/>
          <w:b/>
          <w:sz w:val="24"/>
          <w:szCs w:val="24"/>
          <w:lang w:val="sr-CS"/>
        </w:rPr>
      </w:pPr>
      <w:r>
        <w:rPr>
          <w:b/>
          <w:sz w:val="24"/>
          <w:szCs w:val="24"/>
          <w:lang w:val="sr-CS"/>
        </w:rPr>
      </w:r>
    </w:p>
    <w:p>
      <w:pPr>
        <w:pStyle w:val="Normal"/>
        <w:jc w:val="center"/>
        <w:rPr>
          <w:sz w:val="23"/>
          <w:szCs w:val="23"/>
        </w:rPr>
      </w:pPr>
      <w:r>
        <w:rPr>
          <w:b/>
          <w:sz w:val="24"/>
          <w:szCs w:val="24"/>
          <w:lang w:val="sr-CS"/>
        </w:rPr>
        <w:t>Члан 3.</w:t>
      </w:r>
    </w:p>
    <w:p>
      <w:pPr>
        <w:pStyle w:val="Normal"/>
        <w:rPr>
          <w:b/>
          <w:b/>
          <w:lang w:val="sr-CS"/>
        </w:rPr>
      </w:pPr>
      <w:r>
        <w:rPr>
          <w:sz w:val="24"/>
          <w:szCs w:val="24"/>
        </w:rPr>
        <w:t xml:space="preserve">Купац се обавезује да цену из члана 2. овог Уговора, уплаћује на рачун Продавца бр. _____________код банке _____________________у року од __________ дана од дана пријема фактуре, након сваке сукцесивне испоруке </w:t>
      </w:r>
    </w:p>
    <w:p>
      <w:pPr>
        <w:pStyle w:val="Normal"/>
        <w:jc w:val="center"/>
        <w:rPr>
          <w:rFonts w:ascii="Times New Roman" w:hAnsi="Times New Roman"/>
          <w:b/>
          <w:b/>
          <w:sz w:val="24"/>
          <w:szCs w:val="24"/>
          <w:lang w:val="sr-CS"/>
        </w:rPr>
      </w:pPr>
      <w:r>
        <w:rPr>
          <w:b/>
          <w:sz w:val="24"/>
          <w:szCs w:val="24"/>
          <w:lang w:val="sr-CS"/>
        </w:rPr>
      </w:r>
    </w:p>
    <w:p>
      <w:pPr>
        <w:pStyle w:val="Normal"/>
        <w:jc w:val="center"/>
        <w:rPr/>
      </w:pPr>
      <w:r>
        <w:rPr>
          <w:b/>
          <w:sz w:val="24"/>
          <w:szCs w:val="24"/>
          <w:lang w:val="sr-CS"/>
        </w:rPr>
        <w:t>Члан 4.</w:t>
      </w:r>
    </w:p>
    <w:p>
      <w:pPr>
        <w:pStyle w:val="Default"/>
        <w:rPr>
          <w:sz w:val="23"/>
          <w:szCs w:val="23"/>
        </w:rPr>
      </w:pPr>
      <w:r>
        <w:rPr>
          <w:rFonts w:ascii="Times New Roman" w:hAnsi="Times New Roman"/>
          <w:sz w:val="24"/>
          <w:szCs w:val="24"/>
          <w:lang w:val="sr-CS"/>
        </w:rPr>
        <w:tab/>
      </w:r>
      <w:r>
        <w:rPr>
          <w:rFonts w:cs="Times New Roman" w:ascii="Times New Roman" w:hAnsi="Times New Roman"/>
          <w:sz w:val="24"/>
          <w:szCs w:val="24"/>
        </w:rPr>
        <w:t>Место испоруке је ФЦО купац; зграда Факултета политичких наука, Јове Илића 165, Београд</w:t>
      </w:r>
      <w:r>
        <w:rPr>
          <w:rFonts w:ascii="Times New Roman" w:hAnsi="Times New Roman"/>
          <w:sz w:val="24"/>
          <w:szCs w:val="24"/>
        </w:rPr>
        <w:t xml:space="preserve">.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Трошкове транспорта до места испоруке сноси Продавац. </w:t>
      </w:r>
    </w:p>
    <w:p>
      <w:pPr>
        <w:pStyle w:val="Normal"/>
        <w:suppressAutoHyphens w:val="false"/>
        <w:spacing w:lineRule="auto" w:line="240"/>
        <w:rPr>
          <w:rFonts w:ascii="Times New Roman" w:hAnsi="Times New Roman"/>
          <w:sz w:val="24"/>
          <w:szCs w:val="24"/>
        </w:rPr>
      </w:pPr>
      <w:r>
        <w:rPr>
          <w:rFonts w:eastAsia="Times New Roman"/>
          <w:sz w:val="24"/>
          <w:szCs w:val="24"/>
          <w:lang w:eastAsia="en-US"/>
        </w:rPr>
        <w:tab/>
        <w:t xml:space="preserve">Продавац је у обавези да робу испоручи са отпремницом, а да фактуру посебно преда финансијској служби Купца. </w:t>
      </w:r>
    </w:p>
    <w:p>
      <w:pPr>
        <w:pStyle w:val="Normal"/>
        <w:rPr>
          <w:rFonts w:ascii="Times New Roman" w:hAnsi="Times New Roman"/>
          <w:sz w:val="24"/>
          <w:szCs w:val="24"/>
        </w:rPr>
      </w:pPr>
      <w:r>
        <w:rPr>
          <w:sz w:val="24"/>
          <w:szCs w:val="24"/>
        </w:rPr>
      </w:r>
    </w:p>
    <w:p>
      <w:pPr>
        <w:pStyle w:val="Normal"/>
        <w:jc w:val="center"/>
        <w:rPr>
          <w:rFonts w:eastAsia="Times New Roman"/>
          <w:sz w:val="23"/>
          <w:szCs w:val="23"/>
          <w:lang w:eastAsia="en-US"/>
        </w:rPr>
      </w:pPr>
      <w:r>
        <w:rPr>
          <w:b/>
          <w:sz w:val="24"/>
          <w:szCs w:val="24"/>
          <w:lang w:val="sr-CS"/>
        </w:rPr>
        <w:t>Члан 5.</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Продавац је дужан да испоручи канцеларијски материјал из члана 1. овог Уговора према квалитету и карактеристикама које су утврђене у понуди. </w:t>
      </w:r>
    </w:p>
    <w:p>
      <w:pPr>
        <w:pStyle w:val="Normal"/>
        <w:rPr>
          <w:rFonts w:ascii="Times New Roman" w:hAnsi="Times New Roman"/>
          <w:sz w:val="24"/>
          <w:szCs w:val="24"/>
        </w:rPr>
      </w:pPr>
      <w:r>
        <w:rPr>
          <w:sz w:val="24"/>
          <w:szCs w:val="24"/>
        </w:rPr>
        <w:tab/>
        <w:t>Уговорне стране су сагласне да Продавац канцеларијски материјал испоручује сукцесивно, и то у року од ______________ дана од дана закључења уговора за прву испоруку, а у року од _____________ дана од дана пријема писаног захтева Купца за</w:t>
      </w:r>
    </w:p>
    <w:p>
      <w:pPr>
        <w:pStyle w:val="Normal"/>
        <w:rPr>
          <w:rFonts w:eastAsia="Times New Roman"/>
          <w:b/>
          <w:b/>
          <w:bCs/>
        </w:rPr>
      </w:pPr>
      <w:r>
        <w:rPr>
          <w:sz w:val="24"/>
          <w:szCs w:val="24"/>
        </w:rPr>
        <w:t>преостале испоруке.</w:t>
      </w:r>
    </w:p>
    <w:p>
      <w:pPr>
        <w:pStyle w:val="Normal"/>
        <w:spacing w:lineRule="auto" w:line="240"/>
        <w:jc w:val="center"/>
        <w:rPr>
          <w:rFonts w:ascii="Times New Roman" w:hAnsi="Times New Roman" w:eastAsia="Times New Roman"/>
          <w:b/>
          <w:b/>
          <w:bCs/>
          <w:sz w:val="24"/>
          <w:szCs w:val="24"/>
        </w:rPr>
      </w:pPr>
      <w:r>
        <w:rPr>
          <w:rFonts w:eastAsia="Times New Roman"/>
          <w:b/>
          <w:bCs/>
          <w:sz w:val="24"/>
          <w:szCs w:val="24"/>
        </w:rPr>
      </w:r>
    </w:p>
    <w:p>
      <w:pPr>
        <w:pStyle w:val="Normal"/>
        <w:spacing w:lineRule="auto" w:line="240"/>
        <w:jc w:val="center"/>
        <w:rPr>
          <w:rFonts w:ascii="Times New Roman" w:hAnsi="Times New Roman"/>
          <w:sz w:val="24"/>
          <w:szCs w:val="24"/>
        </w:rPr>
      </w:pPr>
      <w:r>
        <w:rPr>
          <w:rFonts w:eastAsia="Times New Roman"/>
          <w:b/>
          <w:bCs/>
          <w:sz w:val="24"/>
          <w:szCs w:val="24"/>
        </w:rPr>
        <w:t xml:space="preserve">Члан </w:t>
      </w:r>
      <w:r>
        <w:rPr>
          <w:rFonts w:eastAsia="Times New Roman"/>
          <w:b/>
          <w:bCs/>
          <w:sz w:val="24"/>
          <w:szCs w:val="24"/>
          <w:lang w:val="sr-CS"/>
        </w:rPr>
        <w:t>6.</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Продавац је у обавези да испоштује квалитет и количину канцеларијског материјала на које се обавезао својом понудом која је у прилогу овог Уговора.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Уколико због поремећаја снабдевања на тржишту Продавац није у могућности да испоручи одређени производ, дужан је да га замени еквивалентним у свему истим према техничкој спецификацији или бољим.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Евентуална рекламација, од стране Купца, на испоручена добра мора да буде сачињена у писаној форми и достављена Продавцу у року од 48 (четрдесет осам) сати.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ab/>
        <w:t xml:space="preserve">Уколико Продавац не испоручи добро из члана 1. овог Уговора у количини и квалитету на које се обавезао, дужан је да у року од 2 дана усагласи испоруку са преузетом обавезом, у противном Продавац је сагласан да Купац добро набави од другог Продавца и исту фактурише Продавцу. </w:t>
      </w:r>
    </w:p>
    <w:p>
      <w:pPr>
        <w:pStyle w:val="Normal"/>
        <w:suppressAutoHyphens w:val="false"/>
        <w:spacing w:lineRule="auto" w:line="240"/>
        <w:jc w:val="center"/>
        <w:rPr>
          <w:rFonts w:ascii="Times New Roman" w:hAnsi="Times New Roman"/>
          <w:sz w:val="24"/>
          <w:szCs w:val="24"/>
        </w:rPr>
      </w:pPr>
      <w:r>
        <w:rPr>
          <w:rFonts w:eastAsia="Times New Roman"/>
          <w:b/>
          <w:bCs/>
          <w:sz w:val="24"/>
          <w:szCs w:val="24"/>
          <w:lang w:eastAsia="en-US"/>
        </w:rPr>
        <w:t>Члан 7.</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Уколико Продавац не испуни све своје уговорне обавезе, односно у уговореном року не испоручи добро из чл.1 овог Уговора, а под условом да до кашњења није дошло кривицом Купца нити услед дејства више силе, Купац има право да за сваки дан закашњења наплати пенале у износу од 0,2% од укупне уговорене цене из чл.2 овог Уговора. Укупан износ пенала не може прећи 5% уговорене цене.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 xml:space="preserve">Право Купца на наплату уговорене казне не утиче на право Купца да захтева накнаду штете. </w:t>
      </w:r>
    </w:p>
    <w:p>
      <w:pPr>
        <w:pStyle w:val="Normal"/>
        <w:suppressAutoHyphens w:val="false"/>
        <w:spacing w:lineRule="auto" w:line="240"/>
        <w:jc w:val="center"/>
        <w:rPr>
          <w:rFonts w:ascii="Times New Roman" w:hAnsi="Times New Roman"/>
          <w:sz w:val="24"/>
          <w:szCs w:val="24"/>
        </w:rPr>
      </w:pPr>
      <w:r>
        <w:rPr>
          <w:rFonts w:eastAsia="Times New Roman"/>
          <w:b/>
          <w:bCs/>
          <w:sz w:val="24"/>
          <w:szCs w:val="24"/>
          <w:lang w:eastAsia="en-US"/>
        </w:rPr>
        <w:t>Члан 8.</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Наступање више силе ослобађа од одговорности Уговорне стране за кашњење у извршењу уговорних обавеза. О датуму наступања, трајању и датуму престанка више силе, уговорне стране су обавезне да једна другу обавесте писменим путем у року 24 (двадесет четири) часа. </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Под вишом силом се подразумевају догађаји на које уговорне стране не могу да утичу, који се не могу предвидети, или који не могу да се спрече или превазиђу.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 xml:space="preserve">У случају да се виша сила продужи на период дужи од 15 дана уговорне стране ће размотрити настали проблем и тражити решење за његово превазилажење.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9.</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Овај Уговор ступа на снагу даном потписивања од стране овлашћених представника уговорних страна. </w:t>
      </w:r>
    </w:p>
    <w:p>
      <w:pPr>
        <w:pStyle w:val="Normal"/>
        <w:ind w:firstLine="720"/>
        <w:jc w:val="both"/>
        <w:rPr>
          <w:rFonts w:ascii="Times New Roman" w:hAnsi="Times New Roman" w:eastAsia="Times New Roman"/>
          <w:sz w:val="24"/>
          <w:szCs w:val="24"/>
          <w:lang w:eastAsia="en-US"/>
        </w:rPr>
      </w:pPr>
      <w:r>
        <w:rPr>
          <w:rFonts w:eastAsia="Times New Roman"/>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10.</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Свака уговорна страна може раскинути овај Уговор писаним путем, уз отказни рок од 30 дана, уколико друга уговорна страна не испуњава Уговором преузете обавезе и тиме наноси штету другој уговорној страни, задржавајући право на накнаду трошкова насталих до тада у реализацији посла. </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ab/>
        <w:t xml:space="preserve">Уговор се може раскинути споразумом уговорних страна.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11.</w:t>
      </w:r>
    </w:p>
    <w:p>
      <w:pPr>
        <w:pStyle w:val="Normal"/>
        <w:suppressAutoHyphens w:val="false"/>
        <w:spacing w:lineRule="auto" w:line="240"/>
        <w:jc w:val="both"/>
        <w:rPr>
          <w:rFonts w:eastAsia="Times New Roman"/>
          <w:b/>
          <w:b/>
          <w:bCs/>
          <w:sz w:val="23"/>
          <w:szCs w:val="23"/>
          <w:lang w:eastAsia="en-US"/>
        </w:rPr>
      </w:pPr>
      <w:r>
        <w:rPr>
          <w:rFonts w:eastAsia="Times New Roman"/>
          <w:sz w:val="24"/>
          <w:szCs w:val="24"/>
          <w:lang w:eastAsia="en-US"/>
        </w:rPr>
        <w:tab/>
        <w:t xml:space="preserve">Уговорне стране су сагласне да се на њихова међусобна права, обавезе и одговорности, поред одредаба овог Уговора, примењују и одговарајуће одредбе Закона о облигационим односима.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12.</w:t>
      </w:r>
    </w:p>
    <w:p>
      <w:pPr>
        <w:pStyle w:val="Normal"/>
        <w:suppressAutoHyphens w:val="false"/>
        <w:spacing w:lineRule="auto" w:line="240"/>
        <w:rPr>
          <w:rFonts w:eastAsia="Times New Roman"/>
          <w:b/>
          <w:b/>
          <w:bCs/>
          <w:sz w:val="23"/>
          <w:szCs w:val="23"/>
          <w:lang w:eastAsia="en-US"/>
        </w:rPr>
      </w:pPr>
      <w:r>
        <w:rPr>
          <w:rFonts w:eastAsia="Times New Roman"/>
          <w:sz w:val="24"/>
          <w:szCs w:val="24"/>
          <w:lang w:eastAsia="en-US"/>
        </w:rPr>
        <w:tab/>
        <w:t xml:space="preserve">За све евентуалне спорове које настану у вези овог Уговора, уговорне стране су сагласне да буде надлежан Привредни суд у Београду. </w:t>
      </w:r>
    </w:p>
    <w:p>
      <w:pPr>
        <w:pStyle w:val="Normal"/>
        <w:suppressAutoHyphens w:val="false"/>
        <w:spacing w:lineRule="auto" w:line="240"/>
        <w:rPr>
          <w:rFonts w:ascii="Times New Roman" w:hAnsi="Times New Roman" w:eastAsia="Times New Roman"/>
          <w:b/>
          <w:b/>
          <w:bCs/>
          <w:sz w:val="24"/>
          <w:szCs w:val="24"/>
          <w:lang w:eastAsia="en-US"/>
        </w:rPr>
      </w:pPr>
      <w:r>
        <w:rPr>
          <w:rFonts w:eastAsia="Times New Roman"/>
          <w:b/>
          <w:bCs/>
          <w:sz w:val="24"/>
          <w:szCs w:val="24"/>
          <w:lang w:eastAsia="en-US"/>
        </w:rPr>
      </w:r>
    </w:p>
    <w:p>
      <w:pPr>
        <w:pStyle w:val="Normal"/>
        <w:suppressAutoHyphens w:val="false"/>
        <w:spacing w:lineRule="auto" w:line="240"/>
        <w:jc w:val="center"/>
        <w:rPr>
          <w:rFonts w:eastAsia="Times New Roman"/>
          <w:sz w:val="23"/>
          <w:szCs w:val="23"/>
          <w:lang w:eastAsia="en-US"/>
        </w:rPr>
      </w:pPr>
      <w:r>
        <w:rPr>
          <w:rFonts w:eastAsia="Times New Roman"/>
          <w:b/>
          <w:bCs/>
          <w:sz w:val="24"/>
          <w:szCs w:val="24"/>
          <w:lang w:eastAsia="en-US"/>
        </w:rPr>
        <w:t>Члан 13.</w:t>
      </w:r>
    </w:p>
    <w:p>
      <w:pPr>
        <w:pStyle w:val="Normal"/>
        <w:suppressAutoHyphens w:val="false"/>
        <w:spacing w:lineRule="auto" w:line="240"/>
        <w:rPr>
          <w:rFonts w:eastAsia="Times New Roman"/>
          <w:sz w:val="23"/>
          <w:szCs w:val="23"/>
          <w:lang w:eastAsia="en-US"/>
        </w:rPr>
      </w:pPr>
      <w:r>
        <w:rPr>
          <w:rFonts w:eastAsia="Times New Roman"/>
          <w:sz w:val="24"/>
          <w:szCs w:val="24"/>
          <w:lang w:eastAsia="en-US"/>
        </w:rPr>
        <w:tab/>
        <w:t xml:space="preserve">Уговор је сачињен у 4 (четири) истоветна примерка од којих свака уговорна страна задржава по 2 (два). </w:t>
      </w:r>
    </w:p>
    <w:p>
      <w:pPr>
        <w:pStyle w:val="Normal"/>
        <w:suppressAutoHyphens w:val="false"/>
        <w:spacing w:lineRule="auto" w:line="240"/>
        <w:rPr>
          <w:rFonts w:ascii="Times New Roman" w:hAnsi="Times New Roman"/>
          <w:sz w:val="24"/>
          <w:szCs w:val="24"/>
        </w:rPr>
      </w:pPr>
      <w:r>
        <w:rPr>
          <w:rFonts w:eastAsia="Times New Roman"/>
          <w:sz w:val="24"/>
          <w:szCs w:val="24"/>
          <w:lang w:eastAsia="en-US"/>
        </w:rPr>
        <w:t xml:space="preserve"> </w:t>
      </w:r>
    </w:p>
    <w:p>
      <w:pPr>
        <w:pStyle w:val="Normal"/>
        <w:suppressAutoHyphens w:val="false"/>
        <w:spacing w:lineRule="auto" w:line="240"/>
        <w:rPr>
          <w:rFonts w:eastAsia="Times New Roman"/>
          <w:lang w:eastAsia="en-US"/>
        </w:rPr>
      </w:pPr>
      <w:r>
        <w:rPr>
          <w:rFonts w:eastAsia="Times New Roman"/>
          <w:lang w:eastAsia="en-US"/>
        </w:rPr>
      </w:r>
    </w:p>
    <w:p>
      <w:pPr>
        <w:pStyle w:val="Default"/>
        <w:rPr>
          <w:rFonts w:ascii="Times New Roman" w:hAnsi="Times New Roman"/>
          <w:sz w:val="24"/>
          <w:szCs w:val="24"/>
        </w:rPr>
      </w:pPr>
      <w:r>
        <w:rPr>
          <w:rFonts w:cs="Times New Roman" w:ascii="Times New Roman" w:hAnsi="Times New Roman"/>
          <w:b/>
          <w:bCs/>
          <w:color w:val="00000A"/>
          <w:sz w:val="24"/>
          <w:szCs w:val="24"/>
        </w:rPr>
        <w:t xml:space="preserve">За Понуђача                                                              </w:t>
        <w:tab/>
        <w:t xml:space="preserve">За Факултет политичких наука </w:t>
      </w:r>
    </w:p>
    <w:p>
      <w:pPr>
        <w:pStyle w:val="Normal"/>
        <w:rPr>
          <w:rFonts w:ascii="Times New Roman" w:hAnsi="Times New Roman"/>
          <w:sz w:val="24"/>
          <w:szCs w:val="24"/>
        </w:rPr>
      </w:pPr>
      <w:r>
        <w:rPr>
          <w:b/>
          <w:bCs/>
          <w:color w:val="00000A"/>
          <w:sz w:val="24"/>
          <w:szCs w:val="24"/>
        </w:rPr>
        <w:tab/>
        <w:tab/>
        <w:tab/>
      </w:r>
      <w:r>
        <w:rPr>
          <w:b/>
          <w:bCs/>
          <w:sz w:val="24"/>
          <w:szCs w:val="24"/>
        </w:rPr>
        <w:t xml:space="preserve">                                                    </w:t>
      </w:r>
      <w:r>
        <w:rPr>
          <w:b/>
          <w:bCs/>
          <w:color w:val="00000A"/>
          <w:sz w:val="24"/>
          <w:szCs w:val="24"/>
        </w:rPr>
        <w:t xml:space="preserve"> </w:t>
        <w:tab/>
        <w:t>Проф. др Драган Р. Симић</w:t>
      </w:r>
    </w:p>
    <w:p>
      <w:pPr>
        <w:pStyle w:val="Normal"/>
        <w:rPr>
          <w:b/>
          <w:b/>
          <w:bCs/>
          <w:color w:val="00000A"/>
        </w:rPr>
      </w:pPr>
      <w:r>
        <w:rPr>
          <w:b/>
          <w:bCs/>
          <w:color w:val="00000A"/>
        </w:rPr>
      </w:r>
    </w:p>
    <w:p>
      <w:pPr>
        <w:pStyle w:val="Normal"/>
        <w:rPr>
          <w:rFonts w:ascii="Times New Roman" w:hAnsi="Times New Roman"/>
          <w:sz w:val="24"/>
          <w:szCs w:val="24"/>
        </w:rPr>
      </w:pPr>
      <w:r>
        <w:rPr>
          <w:b/>
          <w:bCs/>
          <w:color w:val="00000A"/>
          <w:sz w:val="24"/>
          <w:szCs w:val="24"/>
        </w:rPr>
        <w:t>__________________</w:t>
        <w:tab/>
        <w:tab/>
        <w:tab/>
        <w:tab/>
        <w:tab/>
        <w:t>____________________________</w:t>
      </w:r>
    </w:p>
    <w:p>
      <w:pPr>
        <w:pStyle w:val="Normal"/>
        <w:suppressAutoHyphens w:val="false"/>
        <w:spacing w:lineRule="auto" w:line="240"/>
        <w:rPr>
          <w:rFonts w:ascii="Times New Roman" w:hAnsi="Times New Roman" w:eastAsia="Times New Roman"/>
          <w:kern w:val="0"/>
          <w:sz w:val="24"/>
          <w:szCs w:val="24"/>
          <w:lang w:val="ru-RU" w:eastAsia="en-US"/>
        </w:rPr>
      </w:pPr>
      <w:r>
        <w:rPr>
          <w:rFonts w:eastAsia="Times New Roman"/>
          <w:kern w:val="0"/>
          <w:sz w:val="24"/>
          <w:szCs w:val="24"/>
          <w:lang w:val="ru-RU" w:eastAsia="en-US"/>
        </w:rPr>
      </w:r>
    </w:p>
    <w:p>
      <w:pPr>
        <w:pStyle w:val="Normal"/>
        <w:suppressAutoHyphens w:val="false"/>
        <w:spacing w:lineRule="auto" w:line="240"/>
        <w:rPr>
          <w:rFonts w:ascii="Times New Roman" w:hAnsi="Times New Roman" w:eastAsia="Times New Roman"/>
          <w:kern w:val="0"/>
          <w:sz w:val="24"/>
          <w:szCs w:val="24"/>
          <w:lang w:eastAsia="en-US"/>
        </w:rPr>
      </w:pPr>
      <w:r>
        <w:rPr>
          <w:rFonts w:eastAsia="Times New Roman"/>
          <w:kern w:val="0"/>
          <w:sz w:val="24"/>
          <w:szCs w:val="24"/>
          <w:lang w:eastAsia="en-US"/>
        </w:rPr>
      </w:r>
    </w:p>
    <w:p>
      <w:pPr>
        <w:pStyle w:val="Normal"/>
        <w:spacing w:lineRule="auto" w:line="240"/>
        <w:rPr>
          <w:rFonts w:ascii="Times New Roman" w:hAnsi="Times New Roman"/>
          <w:bCs/>
          <w:iCs/>
          <w:sz w:val="24"/>
          <w:szCs w:val="24"/>
        </w:rPr>
      </w:pPr>
      <w:r>
        <w:rPr>
          <w:bCs/>
          <w:iCs/>
          <w:sz w:val="24"/>
          <w:szCs w:val="24"/>
        </w:rPr>
      </w:r>
    </w:p>
    <w:p>
      <w:pPr>
        <w:pStyle w:val="Normal"/>
        <w:spacing w:lineRule="auto" w:line="240"/>
        <w:rPr>
          <w:rFonts w:ascii="Times New Roman" w:hAnsi="Times New Roman"/>
          <w:bCs/>
          <w:iCs/>
          <w:sz w:val="24"/>
          <w:szCs w:val="24"/>
        </w:rPr>
      </w:pPr>
      <w:r>
        <w:rPr>
          <w:bCs/>
          <w:iCs/>
          <w:sz w:val="24"/>
          <w:szCs w:val="24"/>
        </w:rPr>
      </w:r>
    </w:p>
    <w:p>
      <w:pPr>
        <w:pStyle w:val="Normal"/>
        <w:jc w:val="center"/>
        <w:rPr>
          <w:rFonts w:ascii="Times New Roman" w:hAnsi="Times New Roman" w:cs="Arial"/>
          <w:b/>
          <w:b/>
          <w:bCs/>
          <w:i/>
          <w:i/>
          <w:iCs/>
          <w:sz w:val="24"/>
          <w:szCs w:val="24"/>
        </w:rPr>
      </w:pPr>
      <w:r>
        <w:rPr>
          <w:rFonts w:cs="Arial"/>
          <w:b/>
          <w:bCs/>
          <w:i/>
          <w:iCs/>
          <w:sz w:val="24"/>
          <w:szCs w:val="24"/>
        </w:rPr>
      </w:r>
    </w:p>
    <w:p>
      <w:pPr>
        <w:pStyle w:val="Normal"/>
        <w:shd w:val="clear" w:color="auto" w:fill="FFFFFF"/>
        <w:jc w:val="both"/>
        <w:rPr>
          <w:rFonts w:ascii="Times New Roman" w:hAnsi="Times New Roman"/>
          <w:sz w:val="24"/>
          <w:szCs w:val="24"/>
        </w:rPr>
      </w:pPr>
      <w:r>
        <w:rPr>
          <w:sz w:val="24"/>
          <w:szCs w:val="24"/>
        </w:rPr>
      </w:r>
    </w:p>
    <w:p>
      <w:pPr>
        <w:pStyle w:val="Normal"/>
        <w:shd w:val="clear" w:color="auto" w:fill="FFFFFF"/>
        <w:jc w:val="both"/>
        <w:rPr>
          <w:rFonts w:ascii="Times New Roman" w:hAnsi="Times New Roman"/>
          <w:sz w:val="24"/>
          <w:szCs w:val="24"/>
        </w:rPr>
      </w:pPr>
      <w:r>
        <w:rPr>
          <w:sz w:val="24"/>
          <w:szCs w:val="24"/>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FFFFFF"/>
        <w:jc w:val="both"/>
        <w:rPr/>
      </w:pPr>
      <w:r>
        <w:rPr/>
      </w:r>
    </w:p>
    <w:p>
      <w:pPr>
        <w:pStyle w:val="Normal"/>
        <w:shd w:val="clear" w:color="auto" w:fill="C6D9F1"/>
        <w:rPr/>
      </w:pPr>
      <w:r>
        <w:rPr>
          <w:b/>
          <w:bCs/>
          <w:i/>
          <w:iCs/>
        </w:rPr>
        <w:t xml:space="preserve">VIII </w:t>
      </w:r>
      <w:r>
        <w:rPr>
          <w:b/>
          <w:bCs/>
          <w:i/>
          <w:iCs/>
          <w:lang w:val="ru-RU"/>
        </w:rPr>
        <w:t>ОБРАЗАЦ ТРОШКОВА ПРИПРЕМЕ ПОНУДЕ</w:t>
      </w:r>
    </w:p>
    <w:p>
      <w:pPr>
        <w:pStyle w:val="Normal"/>
        <w:shd w:val="clear" w:color="auto" w:fill="C6D9F1"/>
        <w:jc w:val="center"/>
        <w:rPr>
          <w:b/>
          <w:b/>
          <w:bCs/>
          <w:i/>
          <w:i/>
          <w:iCs/>
          <w:lang w:val="ru-RU"/>
        </w:rPr>
      </w:pPr>
      <w:r>
        <w:rPr>
          <w:b/>
          <w:bCs/>
          <w:i/>
          <w:iCs/>
          <w:lang w:val="ru-RU"/>
        </w:rPr>
      </w:r>
    </w:p>
    <w:p>
      <w:pPr>
        <w:pStyle w:val="Normal"/>
        <w:shd w:val="clear" w:color="auto" w:fill="FFFFFF"/>
        <w:jc w:val="center"/>
        <w:rPr>
          <w:b/>
          <w:b/>
          <w:bCs/>
          <w:i/>
          <w:i/>
          <w:iCs/>
          <w:lang w:val="ru-RU"/>
        </w:rPr>
      </w:pPr>
      <w:r>
        <w:rPr>
          <w:b/>
          <w:bCs/>
          <w:i/>
          <w:iCs/>
          <w:lang w:val="ru-RU"/>
        </w:rPr>
      </w:r>
    </w:p>
    <w:p>
      <w:pPr>
        <w:pStyle w:val="Normal"/>
        <w:rPr>
          <w:b/>
          <w:b/>
          <w:bCs/>
          <w:i/>
          <w:i/>
          <w:iCs/>
          <w:lang w:val="ru-RU"/>
        </w:rPr>
      </w:pPr>
      <w:r>
        <w:rPr>
          <w:b/>
          <w:bCs/>
          <w:i/>
          <w:iCs/>
          <w:lang w:val="ru-RU"/>
        </w:rPr>
      </w:r>
    </w:p>
    <w:p>
      <w:pPr>
        <w:pStyle w:val="Normal"/>
        <w:spacing w:before="0" w:after="120"/>
        <w:jc w:val="both"/>
        <w:rPr/>
      </w:pPr>
      <w:r>
        <w:rPr>
          <w:lang w:val="ru-RU"/>
        </w:rPr>
        <w:t xml:space="preserve">У складу са чланом 88. </w:t>
      </w:r>
      <w:r>
        <w:rPr>
          <w:lang w:val="sr-CS"/>
        </w:rPr>
        <w:t>став 1.</w:t>
      </w:r>
      <w:r>
        <w:rPr>
          <w:lang w:val="ru-RU"/>
        </w:rPr>
        <w:t xml:space="preserve"> Закона, понуђач__________________________ </w:t>
      </w:r>
      <w:r>
        <w:rPr>
          <w:i/>
          <w:iCs/>
          <w:lang w:val="ru-RU"/>
        </w:rPr>
        <w:t xml:space="preserve">[навести </w:t>
      </w:r>
      <w:r>
        <w:rPr>
          <w:i/>
          <w:iCs/>
          <w:lang w:val="sr-CS"/>
        </w:rPr>
        <w:t>назив понуђача</w:t>
      </w:r>
      <w:r>
        <w:rPr>
          <w:i/>
          <w:iCs/>
          <w:lang w:val="ru-RU"/>
        </w:rPr>
        <w:t xml:space="preserve">], </w:t>
      </w:r>
      <w:r>
        <w:rPr>
          <w:lang w:val="ru-RU"/>
        </w:rPr>
        <w:t>достав</w:t>
      </w:r>
      <w:r>
        <w:rPr>
          <w:lang w:val="sr-CS"/>
        </w:rPr>
        <w:t xml:space="preserve">ља </w:t>
      </w:r>
      <w:r>
        <w:rPr>
          <w:lang w:val="ru-RU"/>
        </w:rPr>
        <w:t xml:space="preserve">укупан износ и структуру трошкова припремања понуде, </w:t>
      </w:r>
      <w:r>
        <w:rPr>
          <w:lang w:val="sr-CS"/>
        </w:rPr>
        <w:t xml:space="preserve">како следи у </w:t>
      </w:r>
      <w:r>
        <w:rPr>
          <w:lang w:val="ru-RU"/>
        </w:rPr>
        <w:t>табели:</w:t>
      </w:r>
    </w:p>
    <w:p>
      <w:pPr>
        <w:pStyle w:val="Normal"/>
        <w:spacing w:before="0" w:after="120"/>
        <w:jc w:val="both"/>
        <w:rPr>
          <w:b/>
          <w:b/>
          <w:i/>
          <w:i/>
          <w:lang w:val="ru-RU"/>
        </w:rPr>
      </w:pPr>
      <w:r>
        <w:rPr>
          <w:b/>
          <w:i/>
          <w:lang w:val="ru-RU"/>
        </w:rPr>
      </w:r>
    </w:p>
    <w:tbl>
      <w:tblPr>
        <w:tblW w:w="8855" w:type="dxa"/>
        <w:jc w:val="left"/>
        <w:tblInd w:w="158" w:type="dxa"/>
        <w:tblBorders>
          <w:top w:val="single" w:sz="4" w:space="0" w:color="000001"/>
          <w:left w:val="single" w:sz="4" w:space="0" w:color="000001"/>
          <w:bottom w:val="single" w:sz="4" w:space="0" w:color="000001"/>
          <w:insideH w:val="single" w:sz="4" w:space="0" w:color="000001"/>
        </w:tblBorders>
        <w:tblCellMar>
          <w:top w:w="0" w:type="dxa"/>
          <w:left w:w="103" w:type="dxa"/>
          <w:bottom w:w="0" w:type="dxa"/>
          <w:right w:w="108" w:type="dxa"/>
        </w:tblCellMar>
        <w:tblLook w:val="04a0"/>
      </w:tblPr>
      <w:tblGrid>
        <w:gridCol w:w="5565"/>
        <w:gridCol w:w="3289"/>
      </w:tblGrid>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jc w:val="center"/>
              <w:rPr>
                <w:b/>
                <w:b/>
                <w:i/>
                <w:i/>
              </w:rPr>
            </w:pPr>
            <w:r>
              <w:rPr>
                <w:b/>
                <w:i/>
              </w:rPr>
              <w:t>ВРСТА ТРОШКА</w:t>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jc w:val="center"/>
              <w:rPr/>
            </w:pPr>
            <w:r>
              <w:rPr>
                <w:b/>
                <w:i/>
              </w:rPr>
              <w:t>ИЗНОС ТРОШКА У РСД</w:t>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right"/>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jc w:val="right"/>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pPr>
            <w:r>
              <w:rPr/>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pPr>
            <w:r>
              <w:rPr/>
            </w:r>
          </w:p>
        </w:tc>
      </w:tr>
      <w:tr>
        <w:trPr/>
        <w:tc>
          <w:tcPr>
            <w:tcW w:w="5565" w:type="dxa"/>
            <w:tcBorders>
              <w:top w:val="single" w:sz="4" w:space="0" w:color="000001"/>
              <w:left w:val="single" w:sz="4" w:space="0" w:color="000001"/>
              <w:bottom w:val="single" w:sz="4" w:space="0" w:color="000001"/>
              <w:insideH w:val="single" w:sz="4" w:space="0" w:color="000001"/>
            </w:tcBorders>
            <w:shd w:fill="auto" w:val="clear"/>
          </w:tcPr>
          <w:p>
            <w:pPr>
              <w:pStyle w:val="Normal"/>
              <w:snapToGrid w:val="false"/>
              <w:jc w:val="both"/>
              <w:rPr>
                <w:i/>
                <w:i/>
              </w:rPr>
            </w:pPr>
            <w:r>
              <w:rPr>
                <w:i/>
              </w:rPr>
            </w:r>
          </w:p>
          <w:p>
            <w:pPr>
              <w:pStyle w:val="Normal"/>
              <w:jc w:val="both"/>
              <w:rPr>
                <w:lang w:val="ru-RU"/>
              </w:rPr>
            </w:pPr>
            <w:r>
              <w:rPr>
                <w:b/>
                <w:i/>
              </w:rPr>
              <w:t>УКУПАН ИЗНОС ТРОШКОВА ПРИПРЕМАЊА ПОНУДЕ</w:t>
            </w:r>
          </w:p>
        </w:tc>
        <w:tc>
          <w:tcPr>
            <w:tcW w:w="32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napToGrid w:val="false"/>
              <w:rPr>
                <w:lang w:val="ru-RU"/>
              </w:rPr>
            </w:pPr>
            <w:r>
              <w:rPr>
                <w:lang w:val="ru-RU"/>
              </w:rPr>
            </w:r>
          </w:p>
        </w:tc>
      </w:tr>
    </w:tbl>
    <w:p>
      <w:pPr>
        <w:pStyle w:val="Normal"/>
        <w:jc w:val="both"/>
        <w:rPr/>
      </w:pPr>
      <w:r>
        <w:rPr/>
      </w:r>
    </w:p>
    <w:p>
      <w:pPr>
        <w:pStyle w:val="Normal"/>
        <w:jc w:val="both"/>
        <w:rPr/>
      </w:pPr>
      <w:r>
        <w:rPr/>
      </w:r>
    </w:p>
    <w:p>
      <w:pPr>
        <w:pStyle w:val="Normal"/>
        <w:jc w:val="both"/>
        <w:rPr/>
      </w:pPr>
      <w:r>
        <w:rPr/>
        <w:t>Трошкове припреме и подношења понуде сноси искључиво понуђач и не може тражити од наручиоца накнаду трошкова.</w:t>
      </w:r>
    </w:p>
    <w:p>
      <w:pPr>
        <w:pStyle w:val="Normal"/>
        <w:jc w:val="both"/>
        <w:rPr>
          <w:lang w:val="sr-CS"/>
        </w:rPr>
      </w:pPr>
      <w:r>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pPr>
        <w:pStyle w:val="Normal"/>
        <w:spacing w:before="0" w:after="120"/>
        <w:ind w:firstLine="426"/>
        <w:jc w:val="both"/>
        <w:rPr>
          <w:b/>
          <w:b/>
          <w:bCs/>
          <w:i/>
          <w:i/>
        </w:rPr>
      </w:pPr>
      <w:r>
        <w:rPr>
          <w:b/>
          <w:bCs/>
          <w:i/>
        </w:rPr>
      </w:r>
    </w:p>
    <w:p>
      <w:pPr>
        <w:pStyle w:val="Normal"/>
        <w:spacing w:before="0" w:after="120"/>
        <w:jc w:val="both"/>
        <w:rPr>
          <w:bCs/>
        </w:rPr>
      </w:pPr>
      <w:r>
        <w:rPr>
          <w:b/>
          <w:bCs/>
          <w:i/>
        </w:rPr>
        <w:t>Напомена</w:t>
      </w:r>
      <w:r>
        <w:rPr>
          <w:b/>
          <w:bCs/>
          <w:i/>
          <w:color w:val="00000A"/>
        </w:rPr>
        <w:t xml:space="preserve">: </w:t>
      </w:r>
      <w:r>
        <w:rPr>
          <w:bCs/>
          <w:i/>
          <w:color w:val="00000A"/>
        </w:rPr>
        <w:t>достављање овог обрасца није обавезно</w:t>
      </w:r>
    </w:p>
    <w:p>
      <w:pPr>
        <w:pStyle w:val="Normal"/>
        <w:spacing w:before="0" w:after="120"/>
        <w:ind w:firstLine="425"/>
        <w:jc w:val="both"/>
        <w:rPr>
          <w:bCs/>
        </w:rPr>
      </w:pPr>
      <w:r>
        <w:rPr>
          <w:bCs/>
        </w:rPr>
      </w:r>
    </w:p>
    <w:tbl>
      <w:tblPr>
        <w:tblW w:w="9242" w:type="dxa"/>
        <w:jc w:val="left"/>
        <w:tblInd w:w="0" w:type="dxa"/>
        <w:tblBorders/>
        <w:tblCellMar>
          <w:top w:w="0" w:type="dxa"/>
          <w:left w:w="108" w:type="dxa"/>
          <w:bottom w:w="0" w:type="dxa"/>
          <w:right w:w="108" w:type="dxa"/>
        </w:tblCellMar>
        <w:tblLook w:val="04a0"/>
      </w:tblPr>
      <w:tblGrid>
        <w:gridCol w:w="3080"/>
        <w:gridCol w:w="3068"/>
        <w:gridCol w:w="3094"/>
      </w:tblGrid>
      <w:tr>
        <w:trPr/>
        <w:tc>
          <w:tcPr>
            <w:tcW w:w="3080" w:type="dxa"/>
            <w:tcBorders/>
            <w:shd w:fill="auto" w:val="clear"/>
            <w:vAlign w:val="center"/>
          </w:tcPr>
          <w:p>
            <w:pPr>
              <w:pStyle w:val="BodyText2"/>
              <w:spacing w:lineRule="atLeast" w:line="100" w:before="0" w:after="120"/>
              <w:jc w:val="center"/>
              <w:rPr/>
            </w:pPr>
            <w:r>
              <w:rPr/>
              <w:t>Датум:</w:t>
            </w:r>
          </w:p>
        </w:tc>
        <w:tc>
          <w:tcPr>
            <w:tcW w:w="3068" w:type="dxa"/>
            <w:tcBorders/>
            <w:shd w:fill="auto" w:val="clear"/>
            <w:vAlign w:val="center"/>
          </w:tcPr>
          <w:p>
            <w:pPr>
              <w:pStyle w:val="BodyText2"/>
              <w:spacing w:lineRule="atLeast" w:line="100" w:before="0" w:after="120"/>
              <w:jc w:val="center"/>
              <w:rPr/>
            </w:pPr>
            <w:r>
              <w:rPr/>
              <w:t>М.П.</w:t>
            </w:r>
          </w:p>
        </w:tc>
        <w:tc>
          <w:tcPr>
            <w:tcW w:w="3094" w:type="dxa"/>
            <w:tcBorders/>
            <w:shd w:fill="auto" w:val="clear"/>
            <w:vAlign w:val="center"/>
          </w:tcPr>
          <w:p>
            <w:pPr>
              <w:pStyle w:val="BodyText2"/>
              <w:spacing w:lineRule="atLeast" w:line="100" w:before="0" w:after="120"/>
              <w:jc w:val="center"/>
              <w:rPr/>
            </w:pPr>
            <w:r>
              <w:rPr/>
              <w:t>Потпис понуђача</w:t>
            </w:r>
          </w:p>
        </w:tc>
      </w:tr>
      <w:tr>
        <w:trPr/>
        <w:tc>
          <w:tcPr>
            <w:tcW w:w="3080"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c>
          <w:tcPr>
            <w:tcW w:w="3068" w:type="dxa"/>
            <w:tcBorders/>
            <w:shd w:fill="auto" w:val="clear"/>
          </w:tcPr>
          <w:p>
            <w:pPr>
              <w:pStyle w:val="BodyText2"/>
              <w:snapToGrid w:val="false"/>
              <w:spacing w:lineRule="atLeast" w:line="100" w:before="0" w:after="120"/>
              <w:jc w:val="both"/>
              <w:rPr/>
            </w:pPr>
            <w:r>
              <w:rPr/>
            </w:r>
          </w:p>
        </w:tc>
        <w:tc>
          <w:tcPr>
            <w:tcW w:w="3094"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rPr>
          <w:b/>
          <w:b/>
          <w:bCs/>
          <w:i/>
          <w:i/>
          <w:iCs/>
        </w:rPr>
      </w:pPr>
      <w:r>
        <w:rPr>
          <w:b/>
          <w:bCs/>
          <w:i/>
          <w:iCs/>
        </w:rPr>
      </w:r>
    </w:p>
    <w:p>
      <w:pPr>
        <w:pStyle w:val="Normal"/>
        <w:shd w:val="clear" w:color="auto" w:fill="C6D9F1"/>
        <w:jc w:val="center"/>
        <w:rPr/>
      </w:pPr>
      <w:r>
        <w:rPr>
          <w:b/>
          <w:bCs/>
          <w:i/>
          <w:iCs/>
        </w:rPr>
        <w:t>IX</w:t>
      </w:r>
      <w:r>
        <w:rPr>
          <w:b/>
          <w:bCs/>
          <w:i/>
          <w:iCs/>
          <w:lang w:val="sr-CS"/>
        </w:rPr>
        <w:t xml:space="preserve">  ОБРАЗАЦ ИЗЈАВЕ О НЕЗАВИСНОЈ ПОНУДИ</w:t>
      </w:r>
    </w:p>
    <w:p>
      <w:pPr>
        <w:pStyle w:val="BodyText3"/>
        <w:shd w:val="clear" w:color="auto" w:fill="C6D9F1"/>
        <w:spacing w:before="0" w:after="0"/>
        <w:jc w:val="center"/>
        <w:rPr>
          <w:bCs/>
          <w:sz w:val="24"/>
          <w:szCs w:val="24"/>
          <w:lang w:val="sr-CS"/>
        </w:rPr>
      </w:pPr>
      <w:r>
        <w:rPr>
          <w:bCs/>
          <w:sz w:val="24"/>
          <w:szCs w:val="24"/>
          <w:lang w:val="sr-CS"/>
        </w:rPr>
      </w:r>
    </w:p>
    <w:p>
      <w:pPr>
        <w:pStyle w:val="BodyText3"/>
        <w:spacing w:before="0" w:after="0"/>
        <w:jc w:val="center"/>
        <w:rPr>
          <w:bCs/>
          <w:sz w:val="24"/>
          <w:szCs w:val="24"/>
          <w:lang w:val="sr-CS"/>
        </w:rPr>
      </w:pPr>
      <w:r>
        <w:rPr>
          <w:bCs/>
          <w:sz w:val="24"/>
          <w:szCs w:val="24"/>
          <w:lang w:val="sr-CS"/>
        </w:rPr>
      </w:r>
    </w:p>
    <w:p>
      <w:pPr>
        <w:pStyle w:val="BodyText3"/>
        <w:spacing w:before="0" w:after="0"/>
        <w:jc w:val="center"/>
        <w:rPr>
          <w:bCs/>
          <w:sz w:val="24"/>
          <w:szCs w:val="24"/>
          <w:lang w:val="sr-CS"/>
        </w:rPr>
      </w:pPr>
      <w:r>
        <w:rPr>
          <w:bCs/>
          <w:sz w:val="24"/>
          <w:szCs w:val="24"/>
          <w:lang w:val="sr-CS"/>
        </w:rPr>
      </w:r>
    </w:p>
    <w:p>
      <w:pPr>
        <w:pStyle w:val="BodyText3"/>
        <w:spacing w:before="0" w:after="0"/>
        <w:jc w:val="both"/>
        <w:rPr>
          <w:sz w:val="24"/>
          <w:szCs w:val="24"/>
          <w:lang w:val="sr-CS"/>
        </w:rPr>
      </w:pPr>
      <w:r>
        <w:rPr>
          <w:sz w:val="24"/>
          <w:szCs w:val="24"/>
          <w:lang w:val="sr-CS"/>
        </w:rPr>
        <w:t xml:space="preserve">У складу са чланом 26. Закона, ________________________________________, </w:t>
      </w:r>
    </w:p>
    <w:p>
      <w:pPr>
        <w:pStyle w:val="BodyText3"/>
        <w:spacing w:before="0" w:after="0"/>
        <w:jc w:val="both"/>
        <w:rPr>
          <w:sz w:val="24"/>
          <w:szCs w:val="24"/>
          <w:lang w:val="sr-CS"/>
        </w:rPr>
      </w:pPr>
      <w:r>
        <w:rPr>
          <w:sz w:val="24"/>
          <w:szCs w:val="24"/>
          <w:lang w:val="sr-CS"/>
        </w:rPr>
        <w:t xml:space="preserve">                                                                            </w:t>
      </w:r>
      <w:r>
        <w:rPr>
          <w:sz w:val="24"/>
          <w:szCs w:val="24"/>
          <w:lang w:val="sr-CS"/>
        </w:rPr>
        <w:t>(Назив понуђача)</w:t>
      </w:r>
    </w:p>
    <w:p>
      <w:pPr>
        <w:pStyle w:val="BodyText3"/>
        <w:spacing w:before="0" w:after="0"/>
        <w:jc w:val="both"/>
        <w:rPr>
          <w:w w:val="200"/>
          <w:sz w:val="24"/>
          <w:szCs w:val="24"/>
          <w:lang w:val="sr-CS"/>
        </w:rPr>
      </w:pPr>
      <w:r>
        <w:rPr>
          <w:sz w:val="24"/>
          <w:szCs w:val="24"/>
          <w:lang w:val="sr-CS"/>
        </w:rPr>
        <w:t xml:space="preserve">даје: </w:t>
      </w:r>
    </w:p>
    <w:p>
      <w:pPr>
        <w:pStyle w:val="BodyText3"/>
        <w:spacing w:before="360" w:after="360"/>
        <w:ind w:firstLine="227"/>
        <w:jc w:val="center"/>
        <w:rPr>
          <w:b/>
          <w:b/>
          <w:bCs/>
          <w:sz w:val="24"/>
          <w:szCs w:val="24"/>
          <w:lang w:val="sr-CS"/>
        </w:rPr>
      </w:pPr>
      <w:r>
        <w:rPr>
          <w:b/>
          <w:bCs/>
          <w:sz w:val="24"/>
          <w:szCs w:val="24"/>
          <w:lang w:val="sr-CS"/>
        </w:rPr>
        <w:t xml:space="preserve">ИЗЈАВУ </w:t>
      </w:r>
    </w:p>
    <w:p>
      <w:pPr>
        <w:pStyle w:val="BodyText3"/>
        <w:spacing w:before="360" w:after="360"/>
        <w:ind w:firstLine="227"/>
        <w:jc w:val="center"/>
        <w:rPr>
          <w:bCs/>
          <w:sz w:val="24"/>
          <w:szCs w:val="24"/>
          <w:lang w:val="sr-CS"/>
        </w:rPr>
      </w:pPr>
      <w:r>
        <w:rPr>
          <w:b/>
          <w:bCs/>
          <w:sz w:val="24"/>
          <w:szCs w:val="24"/>
          <w:lang w:val="sr-CS"/>
        </w:rPr>
        <w:t>О НЕЗАВИСНОЈ ПОНУДИ</w:t>
      </w:r>
    </w:p>
    <w:p>
      <w:pPr>
        <w:pStyle w:val="BodyText3"/>
        <w:spacing w:before="0" w:after="0"/>
        <w:jc w:val="both"/>
        <w:rPr>
          <w:bCs/>
          <w:sz w:val="24"/>
          <w:szCs w:val="24"/>
          <w:lang w:val="sr-CS"/>
        </w:rPr>
      </w:pPr>
      <w:r>
        <w:rPr>
          <w:bCs/>
          <w:sz w:val="24"/>
          <w:szCs w:val="24"/>
          <w:lang w:val="sr-CS"/>
        </w:rPr>
      </w:r>
    </w:p>
    <w:p>
      <w:pPr>
        <w:pStyle w:val="Normal"/>
        <w:jc w:val="both"/>
        <w:rPr/>
      </w:pPr>
      <w:r>
        <w:rPr>
          <w:lang w:val="sr-CS"/>
        </w:rPr>
        <w:t>Под пуном материјалном и кривичном одговорношћу п</w:t>
      </w:r>
      <w:r>
        <w:rPr>
          <w:bCs/>
          <w:lang w:val="sr-CS"/>
        </w:rPr>
        <w:t>отврђујем да сам понуду у поступку јавне набавке</w:t>
      </w:r>
      <w:r>
        <w:rPr>
          <w:lang w:val="sr-CS"/>
        </w:rPr>
        <w:t xml:space="preserve"> добара: канцеларијски материјал за потребе Факултета политичких наука</w:t>
      </w:r>
      <w:r>
        <w:rPr>
          <w:i/>
          <w:iCs/>
          <w:lang w:val="sr-CS"/>
        </w:rPr>
        <w:t>,</w:t>
      </w:r>
      <w:r>
        <w:rPr>
          <w:lang w:val="sr-CS"/>
        </w:rPr>
        <w:t xml:space="preserve"> бр. 04-5/</w:t>
      </w:r>
      <w:r>
        <w:rPr>
          <w:iCs/>
          <w:lang w:val="sr-CS"/>
        </w:rPr>
        <w:t>104</w:t>
      </w:r>
      <w:r>
        <w:rPr>
          <w:lang w:val="sr-CS"/>
        </w:rPr>
        <w:t xml:space="preserve">, </w:t>
      </w:r>
      <w:r>
        <w:rPr>
          <w:bCs/>
          <w:lang w:val="sr-CS"/>
        </w:rPr>
        <w:t>поднео независно, без договора са другим понуђачима или заинтересованим лицима.</w:t>
      </w:r>
    </w:p>
    <w:p>
      <w:pPr>
        <w:pStyle w:val="Normal"/>
        <w:jc w:val="both"/>
        <w:rPr>
          <w:bCs/>
          <w:lang w:val="sr-CS"/>
        </w:rPr>
      </w:pPr>
      <w:r>
        <w:rPr>
          <w:bCs/>
          <w:lang w:val="sr-CS"/>
        </w:rPr>
      </w:r>
    </w:p>
    <w:p>
      <w:pPr>
        <w:pStyle w:val="Normal"/>
        <w:jc w:val="both"/>
        <w:rPr>
          <w:bCs/>
          <w:lang w:val="sr-CS"/>
        </w:rPr>
      </w:pPr>
      <w:r>
        <w:rPr>
          <w:bCs/>
          <w:lang w:val="sr-CS"/>
        </w:rPr>
      </w:r>
    </w:p>
    <w:p>
      <w:pPr>
        <w:pStyle w:val="BodyText3"/>
        <w:spacing w:before="0" w:after="0"/>
        <w:ind w:firstLine="227"/>
        <w:jc w:val="both"/>
        <w:rPr>
          <w:sz w:val="24"/>
          <w:szCs w:val="24"/>
          <w:lang w:val="sr-CS"/>
        </w:rPr>
      </w:pPr>
      <w:r>
        <w:rPr>
          <w:sz w:val="24"/>
          <w:szCs w:val="24"/>
          <w:lang w:val="sr-CS"/>
        </w:rPr>
      </w:r>
    </w:p>
    <w:tbl>
      <w:tblPr>
        <w:tblW w:w="9242" w:type="dxa"/>
        <w:jc w:val="left"/>
        <w:tblInd w:w="0" w:type="dxa"/>
        <w:tblBorders/>
        <w:tblCellMar>
          <w:top w:w="0" w:type="dxa"/>
          <w:left w:w="108" w:type="dxa"/>
          <w:bottom w:w="0" w:type="dxa"/>
          <w:right w:w="108" w:type="dxa"/>
        </w:tblCellMar>
        <w:tblLook w:val="04a0"/>
      </w:tblPr>
      <w:tblGrid>
        <w:gridCol w:w="3080"/>
        <w:gridCol w:w="3065"/>
        <w:gridCol w:w="3097"/>
      </w:tblGrid>
      <w:tr>
        <w:trPr/>
        <w:tc>
          <w:tcPr>
            <w:tcW w:w="3080" w:type="dxa"/>
            <w:tcBorders/>
            <w:shd w:fill="auto" w:val="clear"/>
            <w:vAlign w:val="center"/>
          </w:tcPr>
          <w:p>
            <w:pPr>
              <w:pStyle w:val="BodyText2"/>
              <w:spacing w:lineRule="atLeast" w:line="100" w:before="0" w:after="120"/>
              <w:jc w:val="center"/>
              <w:rPr/>
            </w:pPr>
            <w:r>
              <w:rPr/>
              <w:t>Датум:</w:t>
            </w:r>
          </w:p>
        </w:tc>
        <w:tc>
          <w:tcPr>
            <w:tcW w:w="3065" w:type="dxa"/>
            <w:tcBorders/>
            <w:shd w:fill="auto" w:val="clear"/>
            <w:vAlign w:val="center"/>
          </w:tcPr>
          <w:p>
            <w:pPr>
              <w:pStyle w:val="BodyText2"/>
              <w:spacing w:lineRule="atLeast" w:line="100" w:before="0" w:after="120"/>
              <w:jc w:val="center"/>
              <w:rPr/>
            </w:pPr>
            <w:r>
              <w:rPr/>
              <w:t>М.П.</w:t>
            </w:r>
          </w:p>
        </w:tc>
        <w:tc>
          <w:tcPr>
            <w:tcW w:w="3097" w:type="dxa"/>
            <w:tcBorders/>
            <w:shd w:fill="auto" w:val="clear"/>
            <w:vAlign w:val="center"/>
          </w:tcPr>
          <w:p>
            <w:pPr>
              <w:pStyle w:val="BodyText2"/>
              <w:spacing w:lineRule="atLeast" w:line="100" w:before="0" w:after="120"/>
              <w:jc w:val="center"/>
              <w:rPr/>
            </w:pPr>
            <w:r>
              <w:rPr/>
              <w:t>Потпис понуђача</w:t>
            </w:r>
          </w:p>
        </w:tc>
      </w:tr>
      <w:tr>
        <w:trPr/>
        <w:tc>
          <w:tcPr>
            <w:tcW w:w="3080"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c>
          <w:tcPr>
            <w:tcW w:w="3065" w:type="dxa"/>
            <w:tcBorders/>
            <w:shd w:fill="auto" w:val="clear"/>
          </w:tcPr>
          <w:p>
            <w:pPr>
              <w:pStyle w:val="BodyText2"/>
              <w:snapToGrid w:val="false"/>
              <w:spacing w:lineRule="atLeast" w:line="100" w:before="0" w:after="120"/>
              <w:jc w:val="both"/>
              <w:rPr/>
            </w:pPr>
            <w:r>
              <w:rPr/>
            </w:r>
          </w:p>
        </w:tc>
        <w:tc>
          <w:tcPr>
            <w:tcW w:w="3097" w:type="dxa"/>
            <w:tcBorders>
              <w:top w:val="single" w:sz="4" w:space="0" w:color="000001"/>
              <w:bottom w:val="single" w:sz="4" w:space="0" w:color="000001"/>
              <w:insideH w:val="single" w:sz="4" w:space="0" w:color="000001"/>
            </w:tcBorders>
            <w:shd w:fill="auto" w:val="clear"/>
          </w:tcPr>
          <w:p>
            <w:pPr>
              <w:pStyle w:val="BodyText2"/>
              <w:snapToGrid w:val="false"/>
              <w:spacing w:lineRule="atLeast" w:line="100" w:before="0" w:after="120"/>
              <w:jc w:val="both"/>
              <w:rPr/>
            </w:pPr>
            <w:r>
              <w:rPr/>
            </w:r>
          </w:p>
        </w:tc>
      </w:tr>
    </w:tbl>
    <w:p>
      <w:pPr>
        <w:pStyle w:val="BodyText3"/>
        <w:spacing w:before="0" w:after="0"/>
        <w:ind w:firstLine="227"/>
        <w:jc w:val="both"/>
        <w:rPr>
          <w:sz w:val="24"/>
          <w:szCs w:val="24"/>
        </w:rPr>
      </w:pPr>
      <w:r>
        <w:rPr>
          <w:sz w:val="24"/>
          <w:szCs w:val="24"/>
        </w:rPr>
      </w:r>
    </w:p>
    <w:p>
      <w:pPr>
        <w:pStyle w:val="Normal"/>
        <w:tabs>
          <w:tab w:val="left" w:pos="6028" w:leader="none"/>
        </w:tabs>
        <w:spacing w:lineRule="auto" w:line="240"/>
        <w:rPr/>
      </w:pPr>
      <w:r>
        <w:rPr/>
      </w:r>
    </w:p>
    <w:p>
      <w:pPr>
        <w:pStyle w:val="Normal"/>
        <w:tabs>
          <w:tab w:val="left" w:pos="6028" w:leader="none"/>
        </w:tabs>
        <w:spacing w:lineRule="auto" w:line="240"/>
        <w:jc w:val="both"/>
        <w:rPr>
          <w:bCs/>
          <w:i/>
          <w:i/>
          <w:iCs/>
          <w:color w:val="00000A"/>
        </w:rPr>
      </w:pPr>
      <w:r>
        <w:rPr>
          <w:b/>
          <w:bCs/>
          <w:i/>
          <w:iCs/>
          <w:color w:val="00000A"/>
        </w:rPr>
        <w:t xml:space="preserve">Напомена: </w:t>
      </w:r>
      <w:r>
        <w:rPr>
          <w:bCs/>
          <w:i/>
          <w:iCs/>
          <w:color w:val="00000A"/>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Pr>
          <w:bCs/>
          <w:i/>
          <w:iCs/>
          <w:color w:val="00000A"/>
          <w:lang w:val="sr-CS"/>
        </w:rPr>
        <w:t>)</w:t>
      </w:r>
      <w:r>
        <w:rPr>
          <w:bCs/>
          <w:i/>
          <w:iCs/>
          <w:color w:val="00000A"/>
        </w:rPr>
        <w:t xml:space="preserve"> Закона. </w:t>
      </w:r>
    </w:p>
    <w:p>
      <w:pPr>
        <w:pStyle w:val="Normal"/>
        <w:tabs>
          <w:tab w:val="left" w:pos="6028" w:leader="none"/>
        </w:tabs>
        <w:spacing w:lineRule="auto" w:line="240"/>
        <w:jc w:val="both"/>
        <w:rPr>
          <w:b/>
          <w:b/>
          <w:bCs/>
          <w:i/>
          <w:i/>
          <w:iCs/>
          <w:color w:val="00000A"/>
          <w:u w:val="single"/>
        </w:rPr>
      </w:pPr>
      <w:r>
        <w:rPr>
          <w:b/>
          <w:bCs/>
          <w:i/>
          <w:iCs/>
          <w:color w:val="00000A"/>
          <w:u w:val="single"/>
        </w:rPr>
      </w:r>
    </w:p>
    <w:p>
      <w:pPr>
        <w:pStyle w:val="Normal"/>
        <w:tabs>
          <w:tab w:val="left" w:pos="6028" w:leader="none"/>
        </w:tabs>
        <w:spacing w:lineRule="auto" w:line="240"/>
        <w:jc w:val="both"/>
        <w:rPr>
          <w:bCs/>
          <w:i/>
          <w:i/>
          <w:iCs/>
          <w:color w:val="00000A"/>
        </w:rPr>
      </w:pPr>
      <w:r>
        <w:rPr>
          <w:b/>
          <w:bCs/>
          <w:i/>
          <w:iCs/>
          <w:color w:val="00000A"/>
          <w:u w:val="single"/>
        </w:rPr>
        <w:t>Уколико понуду подноси група понуђача,</w:t>
      </w:r>
      <w:r>
        <w:rPr>
          <w:bCs/>
          <w:i/>
          <w:iCs/>
          <w:color w:val="00000A"/>
        </w:rPr>
        <w:t xml:space="preserve"> Изјава мора бити потписана од стране овлашћеног лица сваког понуђача из групе понуђача и оверена печатом.</w:t>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tabs>
          <w:tab w:val="left" w:pos="6028" w:leader="none"/>
        </w:tabs>
        <w:spacing w:lineRule="auto" w:line="240"/>
        <w:jc w:val="both"/>
        <w:rPr>
          <w:bCs/>
          <w:i/>
          <w:i/>
          <w:iCs/>
          <w:color w:val="00000A"/>
        </w:rPr>
      </w:pPr>
      <w:r>
        <w:rPr>
          <w:bCs/>
          <w:i/>
          <w:iCs/>
          <w:color w:val="00000A"/>
        </w:rPr>
      </w:r>
    </w:p>
    <w:p>
      <w:pPr>
        <w:pStyle w:val="Normal"/>
        <w:rPr/>
      </w:pPr>
      <w:r>
        <w:rPr/>
      </w:r>
    </w:p>
    <w:p>
      <w:pPr>
        <w:pStyle w:val="Normal"/>
        <w:rPr/>
      </w:pPr>
      <w:r>
        <w:rPr/>
      </w:r>
    </w:p>
    <w:p>
      <w:pPr>
        <w:pStyle w:val="Heading12"/>
        <w:keepNext w:val="true"/>
        <w:keepLines/>
        <w:shd w:val="clear" w:color="auto" w:fill="auto"/>
        <w:spacing w:lineRule="exact" w:line="230"/>
        <w:ind w:left="20" w:firstLine="560"/>
        <w:rPr>
          <w:highlight w:val="lightGray"/>
        </w:rPr>
      </w:pPr>
      <w:r>
        <w:rPr>
          <w:sz w:val="24"/>
          <w:szCs w:val="24"/>
          <w:highlight w:val="lightGray"/>
          <w:lang w:eastAsia="sr-CS"/>
        </w:rPr>
        <w:t>X ИЗЈАВА ПОНУЂАЧА О ФИНАНСИЈСКОМ СРЕДСТВУ ОБЕЗБЕЂЕЊА</w:t>
      </w:r>
    </w:p>
    <w:p>
      <w:pPr>
        <w:pStyle w:val="Heading12"/>
        <w:keepNext w:val="true"/>
        <w:keepLines/>
        <w:shd w:val="clear" w:color="auto" w:fill="auto"/>
        <w:spacing w:lineRule="exact" w:line="230" w:before="0" w:after="264"/>
        <w:ind w:left="4300" w:hanging="0"/>
        <w:jc w:val="left"/>
        <w:rPr>
          <w:highlight w:val="lightGray"/>
        </w:rPr>
      </w:pPr>
      <w:r>
        <w:rPr>
          <w:sz w:val="24"/>
          <w:szCs w:val="24"/>
          <w:highlight w:val="lightGray"/>
          <w:lang w:eastAsia="sr-CS"/>
        </w:rPr>
        <w:t>УГОВОРА</w:t>
      </w:r>
    </w:p>
    <w:p>
      <w:pPr>
        <w:pStyle w:val="Bodytext1"/>
        <w:shd w:val="clear" w:color="auto" w:fill="auto"/>
        <w:spacing w:lineRule="exact" w:line="278" w:before="0" w:after="279"/>
        <w:ind w:left="20" w:right="20" w:firstLine="560"/>
        <w:jc w:val="both"/>
        <w:rPr>
          <w:sz w:val="24"/>
          <w:szCs w:val="24"/>
          <w:lang w:val="sr-CS" w:eastAsia="sr-CS"/>
        </w:rPr>
      </w:pPr>
      <w:r>
        <w:rPr>
          <w:sz w:val="24"/>
          <w:szCs w:val="24"/>
          <w:lang w:eastAsia="sr-CS"/>
        </w:rPr>
        <w:t xml:space="preserve">За јавну набавку добара –  </w:t>
      </w:r>
      <w:r>
        <w:rPr>
          <w:b/>
          <w:sz w:val="24"/>
          <w:szCs w:val="24"/>
          <w:lang w:val="sr-CS"/>
        </w:rPr>
        <w:t>Набавка</w:t>
      </w:r>
      <w:r>
        <w:rPr>
          <w:b/>
          <w:sz w:val="24"/>
          <w:szCs w:val="24"/>
        </w:rPr>
        <w:t xml:space="preserve"> канцеларијског материјала</w:t>
      </w:r>
      <w:r>
        <w:rPr>
          <w:rStyle w:val="BodytextSpacing1pt"/>
          <w:sz w:val="24"/>
          <w:szCs w:val="24"/>
          <w:lang w:val="sr-CS" w:eastAsia="sr-CS"/>
        </w:rPr>
        <w:t>,</w:t>
      </w:r>
      <w:r>
        <w:rPr>
          <w:sz w:val="24"/>
          <w:szCs w:val="24"/>
          <w:lang w:eastAsia="sr-CS"/>
        </w:rPr>
        <w:t xml:space="preserve"> дајем следећу:</w:t>
      </w:r>
    </w:p>
    <w:p>
      <w:pPr>
        <w:pStyle w:val="Bodytext1"/>
        <w:shd w:val="clear" w:color="auto" w:fill="auto"/>
        <w:spacing w:lineRule="exact" w:line="278" w:before="0" w:after="279"/>
        <w:ind w:left="20" w:right="20" w:firstLine="560"/>
        <w:jc w:val="both"/>
        <w:rPr>
          <w:sz w:val="24"/>
          <w:szCs w:val="24"/>
          <w:lang w:val="sr-CS" w:eastAsia="sr-CS"/>
        </w:rPr>
      </w:pPr>
      <w:r>
        <w:rPr>
          <w:sz w:val="24"/>
          <w:szCs w:val="24"/>
          <w:lang w:val="sr-CS" w:eastAsia="sr-CS"/>
        </w:rPr>
      </w:r>
    </w:p>
    <w:p>
      <w:pPr>
        <w:pStyle w:val="Heading12"/>
        <w:keepNext w:val="true"/>
        <w:keepLines/>
        <w:shd w:val="clear" w:color="auto" w:fill="auto"/>
        <w:spacing w:lineRule="exact" w:line="230" w:before="0" w:after="263"/>
        <w:ind w:left="4300" w:hanging="0"/>
        <w:jc w:val="left"/>
        <w:rPr>
          <w:sz w:val="24"/>
          <w:szCs w:val="24"/>
        </w:rPr>
      </w:pPr>
      <w:r>
        <w:rPr>
          <w:sz w:val="24"/>
          <w:szCs w:val="24"/>
          <w:lang w:eastAsia="sr-CS"/>
        </w:rPr>
        <w:t>ИЗЈАВУ</w:t>
      </w:r>
    </w:p>
    <w:p>
      <w:pPr>
        <w:pStyle w:val="Bodytext1"/>
        <w:shd w:val="clear" w:color="auto" w:fill="auto"/>
        <w:tabs>
          <w:tab w:val="left" w:pos="9114" w:leader="underscore"/>
        </w:tabs>
        <w:spacing w:before="0" w:after="0"/>
        <w:jc w:val="both"/>
        <w:rPr/>
      </w:pPr>
      <w:r>
        <w:rPr>
          <w:sz w:val="24"/>
          <w:szCs w:val="24"/>
          <w:lang w:eastAsia="sr-CS"/>
        </w:rPr>
        <w:t xml:space="preserve">Понуђач: </w:t>
        <w:tab/>
        <w:t xml:space="preserve">, из </w:t>
        <w:tab/>
        <w:t xml:space="preserve">, </w:t>
      </w:r>
      <w:r>
        <w:rPr>
          <w:sz w:val="24"/>
          <w:szCs w:val="24"/>
          <w:lang w:val="sr-CS" w:eastAsia="sr-CS"/>
        </w:rPr>
        <w:t xml:space="preserve"> </w:t>
      </w:r>
      <w:r>
        <w:rPr>
          <w:sz w:val="24"/>
          <w:szCs w:val="24"/>
          <w:lang w:eastAsia="sr-CS"/>
        </w:rPr>
        <w:t xml:space="preserve">изјављујем да сам сагласан, </w:t>
      </w:r>
      <w:r>
        <w:rPr>
          <w:sz w:val="24"/>
          <w:szCs w:val="24"/>
          <w:lang w:val="sr-CS" w:eastAsia="sr-CS"/>
        </w:rPr>
        <w:t xml:space="preserve"> </w:t>
      </w:r>
      <w:r>
        <w:rPr>
          <w:sz w:val="24"/>
          <w:szCs w:val="24"/>
          <w:lang w:eastAsia="sr-CS"/>
        </w:rPr>
        <w:t>да ћу у случају да ми буде додељен уговор:</w:t>
      </w:r>
    </w:p>
    <w:p>
      <w:pPr>
        <w:pStyle w:val="Bodytext1"/>
        <w:shd w:val="clear" w:color="auto" w:fill="auto"/>
        <w:tabs>
          <w:tab w:val="left" w:pos="9114" w:leader="underscore"/>
        </w:tabs>
        <w:spacing w:before="0" w:after="0"/>
        <w:jc w:val="both"/>
        <w:rPr>
          <w:sz w:val="24"/>
          <w:szCs w:val="24"/>
          <w:lang w:eastAsia="sr-CS"/>
        </w:rPr>
      </w:pPr>
      <w:r>
        <w:rPr>
          <w:sz w:val="24"/>
          <w:szCs w:val="24"/>
          <w:lang w:eastAsia="sr-CS"/>
        </w:rPr>
      </w:r>
    </w:p>
    <w:p>
      <w:pPr>
        <w:pStyle w:val="Bodytext1"/>
        <w:numPr>
          <w:ilvl w:val="0"/>
          <w:numId w:val="7"/>
        </w:numPr>
        <w:shd w:val="clear" w:color="auto" w:fill="auto"/>
        <w:tabs>
          <w:tab w:val="left" w:pos="260" w:leader="none"/>
        </w:tabs>
        <w:spacing w:before="0" w:after="0"/>
        <w:ind w:left="20" w:right="20" w:hanging="0"/>
        <w:jc w:val="both"/>
        <w:rPr>
          <w:sz w:val="24"/>
          <w:szCs w:val="24"/>
        </w:rPr>
      </w:pPr>
      <w:r>
        <w:rPr>
          <w:sz w:val="24"/>
          <w:szCs w:val="24"/>
          <w:lang w:eastAsia="sr-CS"/>
        </w:rPr>
        <w:t>приликом потписивања уговора, на име средства финансијског обезбеђења уговора, доставити уредно потписану и регистровану сопствену бланко меницу, без жираната у корист Наручиоца, са меничним овлашћењем за попуну у висини од 10% од уговорене вредности, без ПДВ-а, са клаузулом „без протеста" и „по виђењу" на име доброг извршења посла, као и картон депонованих потписа.</w:t>
      </w:r>
    </w:p>
    <w:p>
      <w:pPr>
        <w:pStyle w:val="Bodytext1"/>
        <w:shd w:val="clear" w:color="auto" w:fill="auto"/>
        <w:spacing w:lineRule="exact" w:line="283" w:before="0" w:after="0"/>
        <w:ind w:left="20" w:right="20" w:firstLine="560"/>
        <w:jc w:val="both"/>
        <w:rPr>
          <w:sz w:val="24"/>
          <w:szCs w:val="24"/>
          <w:lang w:eastAsia="sr-CS"/>
        </w:rPr>
      </w:pPr>
      <w:r>
        <w:rPr>
          <w:sz w:val="24"/>
          <w:szCs w:val="24"/>
          <w:lang w:eastAsia="sr-CS"/>
        </w:rPr>
      </w:r>
    </w:p>
    <w:p>
      <w:pPr>
        <w:pStyle w:val="Bodytext1"/>
        <w:shd w:val="clear" w:color="auto" w:fill="auto"/>
        <w:spacing w:lineRule="exact" w:line="283" w:before="0" w:after="0"/>
        <w:ind w:left="20" w:right="20" w:firstLine="560"/>
        <w:jc w:val="both"/>
        <w:rPr>
          <w:sz w:val="24"/>
          <w:szCs w:val="24"/>
        </w:rPr>
      </w:pPr>
      <w:r>
        <w:rPr>
          <w:sz w:val="24"/>
          <w:szCs w:val="24"/>
          <w:lang w:eastAsia="sr-CS"/>
        </w:rPr>
        <w:t>Уз меницу ћу доставити копију картона депонованих потписа који је издат од стране пословне банке која је наводена у меничном овлашћењу - писму.</w:t>
      </w:r>
    </w:p>
    <w:p>
      <w:pPr>
        <w:pStyle w:val="Bodytext1"/>
        <w:shd w:val="clear" w:color="auto" w:fill="auto"/>
        <w:spacing w:lineRule="exact" w:line="278" w:before="0" w:after="0"/>
        <w:ind w:left="20" w:right="20" w:firstLine="560"/>
        <w:jc w:val="both"/>
        <w:rPr>
          <w:sz w:val="24"/>
          <w:szCs w:val="24"/>
        </w:rPr>
      </w:pPr>
      <w:r>
        <w:rPr>
          <w:sz w:val="24"/>
          <w:szCs w:val="24"/>
          <w:lang w:eastAsia="sr-CS"/>
        </w:rPr>
        <w:t>Меница за добро извршење посла мора да важи још 10 (десет) дана од дана истека рока за коначно извршење свих уговорених обавеза.</w:t>
      </w:r>
    </w:p>
    <w:p>
      <w:pPr>
        <w:pStyle w:val="Bodytext1"/>
        <w:shd w:val="clear" w:color="auto" w:fill="auto"/>
        <w:spacing w:before="0" w:after="815"/>
        <w:ind w:left="20" w:right="20" w:firstLine="560"/>
        <w:jc w:val="both"/>
        <w:rPr>
          <w:sz w:val="24"/>
          <w:szCs w:val="24"/>
        </w:rPr>
      </w:pPr>
      <w:r>
        <w:rPr>
          <w:sz w:val="24"/>
          <w:szCs w:val="24"/>
          <w:lang w:eastAsia="sr-CS"/>
        </w:rPr>
        <w:t>Изјављујем да сам сагласан да у случају неизвршавања уговорних обавеза у роковима и на начин предвиђен уговором, наручилац реализује средство финансијског обезбеђења.</w:t>
      </w:r>
    </w:p>
    <w:p>
      <w:pPr>
        <w:pStyle w:val="Heading12"/>
        <w:keepNext w:val="true"/>
        <w:keepLines/>
        <w:shd w:val="clear" w:color="auto" w:fill="auto"/>
        <w:tabs>
          <w:tab w:val="left" w:pos="2775" w:leader="underscore"/>
          <w:tab w:val="left" w:pos="5478" w:leader="none"/>
        </w:tabs>
        <w:spacing w:lineRule="exact" w:line="230" w:before="0" w:after="293"/>
        <w:ind w:left="20" w:hanging="0"/>
        <w:rPr>
          <w:sz w:val="24"/>
          <w:szCs w:val="24"/>
        </w:rPr>
      </w:pPr>
      <w:r>
        <w:rPr>
          <w:b w:val="false"/>
          <w:bCs w:val="false"/>
          <w:sz w:val="24"/>
          <w:szCs w:val="24"/>
          <w:lang w:eastAsia="sr-CS"/>
        </w:rPr>
        <w:t>У</w:t>
      </w:r>
      <w:r>
        <w:rPr>
          <w:sz w:val="24"/>
          <w:szCs w:val="24"/>
          <w:lang w:eastAsia="sr-CS"/>
        </w:rPr>
        <w:tab/>
        <w:tab/>
        <w:t>Потпис овлашћеног лица понуђача</w:t>
      </w:r>
    </w:p>
    <w:p>
      <w:pPr>
        <w:pStyle w:val="Heading12"/>
        <w:keepNext w:val="true"/>
        <w:keepLines/>
        <w:shd w:val="clear" w:color="auto" w:fill="auto"/>
        <w:tabs>
          <w:tab w:val="left" w:pos="2684" w:leader="underscore"/>
          <w:tab w:val="left" w:pos="4066" w:leader="none"/>
          <w:tab w:val="left" w:pos="5790" w:leader="none"/>
          <w:tab w:val="left" w:pos="9356" w:leader="underscore"/>
        </w:tabs>
        <w:spacing w:lineRule="exact" w:line="230" w:before="0" w:after="1038"/>
        <w:ind w:left="20" w:hanging="0"/>
        <w:rPr>
          <w:sz w:val="24"/>
          <w:szCs w:val="24"/>
        </w:rPr>
      </w:pPr>
      <w:r>
        <w:rPr>
          <w:b w:val="false"/>
          <w:bCs w:val="false"/>
          <w:sz w:val="24"/>
          <w:szCs w:val="24"/>
          <w:lang w:eastAsia="sr-CS"/>
        </w:rPr>
        <w:t>Дана:</w:t>
      </w:r>
      <w:r>
        <w:rPr>
          <w:sz w:val="24"/>
          <w:szCs w:val="24"/>
          <w:lang w:eastAsia="sr-CS"/>
        </w:rPr>
        <w:tab/>
        <w:tab/>
        <w:t>М.П.</w:t>
        <w:tab/>
        <w:tab/>
      </w:r>
    </w:p>
    <w:p>
      <w:pPr>
        <w:pStyle w:val="Normal"/>
        <w:rPr>
          <w:rFonts w:ascii="Tahoma" w:hAnsi="Tahoma" w:cs="Tahoma"/>
          <w:sz w:val="22"/>
          <w:szCs w:val="22"/>
        </w:rPr>
      </w:pPr>
      <w:r>
        <w:rPr>
          <w:b/>
          <w:bCs/>
        </w:rPr>
        <w:t>Напомене:</w:t>
      </w:r>
    </w:p>
    <w:p>
      <w:pPr>
        <w:pStyle w:val="Normal"/>
        <w:rPr>
          <w:rFonts w:ascii="Tahoma" w:hAnsi="Tahoma" w:cs="Tahoma"/>
          <w:sz w:val="22"/>
          <w:szCs w:val="22"/>
          <w:lang w:eastAsia="sr-CS"/>
        </w:rPr>
      </w:pPr>
      <w:r>
        <w:rPr>
          <w:i/>
          <w:iCs/>
        </w:rPr>
        <w:t>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w:t>
      </w:r>
    </w:p>
    <w:p>
      <w:pPr>
        <w:pStyle w:val="Normal"/>
        <w:rPr/>
      </w:pPr>
      <w:r>
        <w:rPr/>
      </w:r>
    </w:p>
    <w:p>
      <w:pPr>
        <w:pStyle w:val="Normal"/>
        <w:rPr/>
      </w:pPr>
      <w:r>
        <w:rPr/>
      </w:r>
    </w:p>
    <w:sectPr>
      <w:headerReference w:type="default" r:id="rId6"/>
      <w:footerReference w:type="default" r:id="rId7"/>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Book Antiqua">
    <w:charset w:val="01"/>
    <w:family w:val="roman"/>
    <w:pitch w:val="default"/>
  </w:font>
  <w:font w:name="Arial">
    <w:charset w:val="01"/>
    <w:family w:val="roman"/>
    <w:pitch w:val="default"/>
  </w:font>
  <w:font w:name="Tahoma">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font397">
    <w:charset w:val="01"/>
    <w:family w:val="roman"/>
    <w:pitch w:val="default"/>
  </w:font>
  <w:font w:name="Calibri">
    <w:charset w:val="01"/>
    <w:family w:val="roman"/>
    <w:pitch w:val="default"/>
  </w:font>
  <w:font w:name="TimesNewRomanPSMT">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 w:name="Times New Roman">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622423"/>
      </w:pBdr>
      <w:rPr/>
    </w:pPr>
    <w:r>
      <w:rPr>
        <w:rFonts w:ascii="Cambria" w:hAnsi="Cambria" w:asciiTheme="majorHAnsi" w:hAnsiTheme="majorHAnsi"/>
      </w:rPr>
      <w:t>Јавна набавка мале вредности набавка канцеларијског материјала - 2018</w:t>
    </w:r>
  </w:p>
  <w:p>
    <w:pPr>
      <w:pStyle w:val="Footer"/>
      <w:pBdr>
        <w:top w:val="thinThickSmallGap" w:sz="24" w:space="1" w:color="622423"/>
      </w:pBdr>
      <w:jc w:val="right"/>
      <w:rPr/>
    </w:pPr>
    <w:r>
      <w:rPr>
        <w:rFonts w:ascii="Cambria" w:hAnsi="Cambria" w:asciiTheme="majorHAnsi" w:hAnsiTheme="majorHAnsi"/>
      </w:rPr>
      <w:tab/>
      <w:t xml:space="preserve">Page </w:t>
    </w:r>
    <w:r>
      <w:rPr>
        <w:rFonts w:ascii="Cambria" w:hAnsi="Cambria" w:asciiTheme="majorHAnsi" w:hAnsiTheme="majorHAnsi"/>
      </w:rPr>
      <w:fldChar w:fldCharType="begin"/>
    </w:r>
    <w:r>
      <w:rPr>
        <w:rFonts w:ascii="Cambria" w:hAnsi="Cambria"/>
      </w:rPr>
      <w:instrText> PAGE </w:instrText>
    </w:r>
    <w:r>
      <w:rPr>
        <w:rFonts w:ascii="Cambria" w:hAnsi="Cambria"/>
      </w:rPr>
      <w:fldChar w:fldCharType="separate"/>
    </w:r>
    <w:r>
      <w:rPr>
        <w:rFonts w:ascii="Cambria" w:hAnsi="Cambria"/>
      </w:rPr>
      <w:t>38</w:t>
    </w:r>
    <w:r>
      <w:rPr>
        <w:rFonts w:ascii="Cambria" w:hAnsi="Cambria"/>
      </w:rPr>
      <w:fldChar w:fldCharType="end"/>
    </w:r>
  </w:p>
  <w:p>
    <w:pPr>
      <w:pStyle w:val="Footer"/>
      <w:pBdr>
        <w:top w:val="thinThickSmallGap" w:sz="24" w:space="1" w:color="622423"/>
      </w:pBdr>
      <w:rPr>
        <w:rFonts w:ascii="Cambria" w:hAnsi="Cambria" w:asciiTheme="majorHAnsi" w:hAnsiTheme="majorHAnsi"/>
      </w:rPr>
    </w:pPr>
    <w:r>
      <w:rPr>
        <w:rFonts w:asciiTheme="majorHAnsi" w:hAnsiTheme="majorHAnsi"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color w:val="00000A"/>
      </w:rPr>
    </w:lvl>
    <w:lvl w:ilvl="1">
      <w:start w:val="1"/>
      <w:numFmt w:val="decimal"/>
      <w:lvlText w:val="%1.%2."/>
      <w:lvlJc w:val="left"/>
      <w:pPr>
        <w:ind w:left="1350" w:hanging="720"/>
      </w:pPr>
      <w:rPr>
        <w:sz w:val="24"/>
        <w:i w:val="false"/>
        <w:b/>
        <w:szCs w:val="24"/>
        <w:rFonts w:ascii="Times New Roman" w:hAnsi="Times New Roman"/>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lvl w:ilvl="0">
      <w:start w:val="1"/>
      <w:numFmt w:val="decimal"/>
      <w:lvlText w:val="%1)"/>
      <w:lvlJc w:val="left"/>
      <w:pPr>
        <w:ind w:left="1440" w:hanging="360"/>
      </w:pPr>
      <w:rPr>
        <w:sz w:val="24"/>
        <w:i w:val="false"/>
        <w:b/>
        <w:rFonts w:ascii="Times New Roman" w:hAnsi="Times New Roman" w:cs="Arial"/>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lvl w:ilvl="0">
      <w:start w:val="1"/>
      <w:numFmt w:val="decimal"/>
      <w:lvlText w:val="%1)"/>
      <w:lvlJc w:val="left"/>
      <w:pPr>
        <w:ind w:left="1440" w:hanging="360"/>
      </w:pPr>
      <w:rPr>
        <w:sz w:val="24"/>
        <w:i w:val="false"/>
        <w:b/>
        <w:rFonts w:ascii="Times New Roman" w:hAnsi="Times New Roman" w:cs="Arial"/>
      </w:rPr>
    </w:lvl>
    <w:lvl w:ilvl="1">
      <w:start w:val="1"/>
      <w:numFmt w:val="lowerLetter"/>
      <w:lvlText w:val="%2."/>
      <w:lvlJc w:val="left"/>
      <w:pPr>
        <w:ind w:left="2160" w:hanging="360"/>
      </w:pPr>
    </w:lvl>
    <w:lvl w:ilvl="2">
      <w:start w:val="1"/>
      <w:numFmt w:val="lowerRoman"/>
      <w:lvlText w:val="%2.%3."/>
      <w:lvlJc w:val="right"/>
      <w:pPr>
        <w:ind w:left="2880" w:hanging="180"/>
      </w:pPr>
    </w:lvl>
    <w:lvl w:ilvl="3">
      <w:start w:val="1"/>
      <w:numFmt w:val="decimal"/>
      <w:lvlText w:val="%2.%3.%4."/>
      <w:lvlJc w:val="left"/>
      <w:pPr>
        <w:ind w:left="3600" w:hanging="360"/>
      </w:pPr>
    </w:lvl>
    <w:lvl w:ilvl="4">
      <w:start w:val="1"/>
      <w:numFmt w:val="lowerLetter"/>
      <w:lvlText w:val="%2.%3.%4.%5."/>
      <w:lvlJc w:val="left"/>
      <w:pPr>
        <w:ind w:left="4320" w:hanging="360"/>
      </w:pPr>
    </w:lvl>
    <w:lvl w:ilvl="5">
      <w:start w:val="1"/>
      <w:numFmt w:val="lowerRoman"/>
      <w:lvlText w:val="%2.%3.%4.%5.%6."/>
      <w:lvlJc w:val="right"/>
      <w:pPr>
        <w:ind w:left="5040" w:hanging="180"/>
      </w:pPr>
    </w:lvl>
    <w:lvl w:ilvl="6">
      <w:start w:val="1"/>
      <w:numFmt w:val="decimal"/>
      <w:lvlText w:val="%2.%3.%4.%5.%6.%7."/>
      <w:lvlJc w:val="left"/>
      <w:pPr>
        <w:ind w:left="5760" w:hanging="360"/>
      </w:pPr>
    </w:lvl>
    <w:lvl w:ilvl="7">
      <w:start w:val="1"/>
      <w:numFmt w:val="lowerLetter"/>
      <w:lvlText w:val="%2.%3.%4.%5.%6.%7.%8."/>
      <w:lvlJc w:val="left"/>
      <w:pPr>
        <w:ind w:left="6480" w:hanging="360"/>
      </w:pPr>
    </w:lvl>
    <w:lvl w:ilvl="8">
      <w:start w:val="1"/>
      <w:numFmt w:val="lowerRoman"/>
      <w:lvlText w:val="%2.%3.%4.%5.%6.%7.%8.%9."/>
      <w:lvlJc w:val="right"/>
      <w:pPr>
        <w:ind w:left="720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5">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bullet"/>
      <w:lvlText w:val="-"/>
      <w:lvlJc w:val="left"/>
      <w:pPr>
        <w:tabs>
          <w:tab w:val="num" w:pos="1080"/>
        </w:tabs>
        <w:ind w:left="1800" w:hanging="0"/>
      </w:pPr>
      <w:rPr>
        <w:rFonts w:ascii="Times New Roman" w:hAnsi="Times New Roman" w:cs="Times New Roman" w:hint="default"/>
        <w:smallCaps w:val="false"/>
        <w:caps w:val="false"/>
        <w:dstrike w:val="false"/>
        <w:strike w:val="false"/>
        <w:sz w:val="24"/>
        <w:spacing w:val="0"/>
        <w:i w:val="false"/>
        <w:u w:val="none"/>
        <w:b w:val="false"/>
        <w:w w:val="100"/>
        <w:rFonts w:cs="Times New Roman"/>
        <w:color w:val="000000"/>
      </w:rPr>
    </w:lvl>
    <w:lvl w:ilvl="1">
      <w:start w:val="1"/>
      <w:numFmt w:val="bullet"/>
      <w:lvlText w:val="-"/>
      <w:lvlJc w:val="left"/>
      <w:pPr>
        <w:tabs>
          <w:tab w:val="num" w:pos="1080"/>
        </w:tabs>
        <w:ind w:left="216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2">
      <w:start w:val="1"/>
      <w:numFmt w:val="bullet"/>
      <w:lvlText w:val="-"/>
      <w:lvlJc w:val="left"/>
      <w:pPr>
        <w:tabs>
          <w:tab w:val="num" w:pos="1080"/>
        </w:tabs>
        <w:ind w:left="252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3">
      <w:start w:val="1"/>
      <w:numFmt w:val="bullet"/>
      <w:lvlText w:val="-"/>
      <w:lvlJc w:val="left"/>
      <w:pPr>
        <w:tabs>
          <w:tab w:val="num" w:pos="1080"/>
        </w:tabs>
        <w:ind w:left="288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4">
      <w:start w:val="1"/>
      <w:numFmt w:val="bullet"/>
      <w:lvlText w:val="-"/>
      <w:lvlJc w:val="left"/>
      <w:pPr>
        <w:tabs>
          <w:tab w:val="num" w:pos="1080"/>
        </w:tabs>
        <w:ind w:left="324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5">
      <w:start w:val="1"/>
      <w:numFmt w:val="bullet"/>
      <w:lvlText w:val="-"/>
      <w:lvlJc w:val="left"/>
      <w:pPr>
        <w:tabs>
          <w:tab w:val="num" w:pos="1080"/>
        </w:tabs>
        <w:ind w:left="360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6">
      <w:start w:val="1"/>
      <w:numFmt w:val="bullet"/>
      <w:lvlText w:val="-"/>
      <w:lvlJc w:val="left"/>
      <w:pPr>
        <w:tabs>
          <w:tab w:val="num" w:pos="1080"/>
        </w:tabs>
        <w:ind w:left="396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7">
      <w:start w:val="1"/>
      <w:numFmt w:val="bullet"/>
      <w:lvlText w:val="-"/>
      <w:lvlJc w:val="left"/>
      <w:pPr>
        <w:tabs>
          <w:tab w:val="num" w:pos="1080"/>
        </w:tabs>
        <w:ind w:left="432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lvl w:ilvl="8">
      <w:start w:val="1"/>
      <w:numFmt w:val="bullet"/>
      <w:lvlText w:val="-"/>
      <w:lvlJc w:val="left"/>
      <w:pPr>
        <w:tabs>
          <w:tab w:val="num" w:pos="1080"/>
        </w:tabs>
        <w:ind w:left="4680" w:hanging="0"/>
      </w:pPr>
      <w:rPr>
        <w:rFonts w:ascii="Times New Roman" w:hAnsi="Times New Roman" w:cs="Times New Roman" w:hint="default"/>
        <w:smallCaps w:val="false"/>
        <w:caps w:val="false"/>
        <w:dstrike w:val="false"/>
        <w:strike w:val="false"/>
        <w:sz w:val="23"/>
        <w:spacing w:val="0"/>
        <w:i w:val="false"/>
        <w:u w:val="none"/>
        <w:b w:val="false"/>
        <w:w w:val="100"/>
        <w:rFonts w:cs="Times New Roman"/>
        <w:color w:val="000000"/>
      </w:rPr>
    </w:lvl>
  </w:abstractNum>
  <w:abstractNum w:abstractNumId="8">
    <w:lvl w:ilvl="0">
      <w:start w:val="1"/>
      <w:numFmt w:val="decimal"/>
      <w:lvlText w:val="%1."/>
      <w:lvlJc w:val="left"/>
      <w:pPr>
        <w:tabs>
          <w:tab w:val="num" w:pos="720"/>
        </w:tabs>
        <w:ind w:left="720" w:hanging="360"/>
      </w:pPr>
      <w:rPr>
        <w:sz w:val="22"/>
        <w:b w:val="false"/>
        <w:rFonts w:cs="Symbol"/>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rPr>
        <w:rFont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0"/>
  <w:defaultTabStop w:val="720"/>
  <w:autoHyphenation w:val="fals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uiPriority="0" w:semiHidden="0" w:unhideWhenUsed="0" w:qFormat="1"/>
    <w:lsdException w:name="Default Paragraph Font" w:uiPriority="1"/>
    <w:lsdException w:name="Body Text" w:uiPriority="0"/>
    <w:lsdException w:name="Subtitle" w:uiPriority="0" w:semiHidden="0" w:unhideWhenUsed="0" w:qFormat="1"/>
    <w:lsdException w:name="Body Text 2" w:uiPriority="0"/>
    <w:lsdException w:name="Body Text 3" w:uiPriority="0"/>
    <w:lsdException w:name="Strong" w:uiPriority="0" w:semiHidden="0" w:unhideWhenUsed="0" w:qFormat="1"/>
    <w:lsdException w:name="Emphasis" w:uiPriority="0" w:semiHidden="0" w:unhideWhenUsed="0" w:qFormat="1"/>
    <w:lsdException w:name="Balloon Text" w:uiPriority="0"/>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d0b5d"/>
    <w:pPr>
      <w:widowControl/>
      <w:suppressAutoHyphens w:val="true"/>
      <w:bidi w:val="0"/>
      <w:spacing w:lineRule="atLeast" w:line="100"/>
      <w:jc w:val="left"/>
    </w:pPr>
    <w:rPr>
      <w:rFonts w:ascii="Times New Roman" w:hAnsi="Times New Roman" w:eastAsia="Arial Unicode MS" w:cs="Times New Roman"/>
      <w:color w:val="000000"/>
      <w:kern w:val="2"/>
      <w:sz w:val="24"/>
      <w:szCs w:val="24"/>
      <w:lang w:val="en-US" w:eastAsia="ar-SA" w:bidi="ar-SA"/>
    </w:rPr>
  </w:style>
  <w:style w:type="paragraph" w:styleId="Heading1">
    <w:name w:val="Heading 1"/>
    <w:basedOn w:val="Normal"/>
    <w:next w:val="Normal"/>
    <w:link w:val="Heading1Char"/>
    <w:qFormat/>
    <w:rsid w:val="001412dc"/>
    <w:pPr>
      <w:keepNext w:val="true"/>
      <w:outlineLvl w:val="0"/>
    </w:pPr>
    <w:rPr>
      <w:b/>
      <w:bCs/>
      <w:lang w:val="sr-CS"/>
    </w:rPr>
  </w:style>
  <w:style w:type="paragraph" w:styleId="Heading2">
    <w:name w:val="Heading 2"/>
    <w:basedOn w:val="Normal"/>
    <w:next w:val="Normal"/>
    <w:link w:val="Heading2Char"/>
    <w:semiHidden/>
    <w:unhideWhenUsed/>
    <w:qFormat/>
    <w:rsid w:val="001412dc"/>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rsid w:val="001412dc"/>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Normal"/>
    <w:next w:val="Normal"/>
    <w:link w:val="Heading4Char"/>
    <w:unhideWhenUsed/>
    <w:qFormat/>
    <w:rsid w:val="001412dc"/>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Heading5">
    <w:name w:val="Heading 5"/>
    <w:basedOn w:val="Normal"/>
    <w:link w:val="Heading5Char"/>
    <w:semiHidden/>
    <w:unhideWhenUsed/>
    <w:qFormat/>
    <w:rsid w:val="002d0b5d"/>
    <w:pPr>
      <w:tabs>
        <w:tab w:val="left" w:pos="0" w:leader="none"/>
      </w:tabs>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1412dc"/>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paragraph" w:styleId="Heading7">
    <w:name w:val="Heading 7"/>
    <w:basedOn w:val="Normal"/>
    <w:link w:val="Heading7Char"/>
    <w:semiHidden/>
    <w:unhideWhenUsed/>
    <w:qFormat/>
    <w:rsid w:val="002d0b5d"/>
    <w:pPr>
      <w:keepNext w:val="true"/>
      <w:tabs>
        <w:tab w:val="left" w:pos="0" w:leader="none"/>
      </w:tabs>
      <w:ind w:left="1296" w:hanging="1296"/>
      <w:outlineLvl w:val="6"/>
    </w:pPr>
    <w:rPr>
      <w:rFonts w:ascii="Book Antiqua" w:hAnsi="Book Antiqua" w:eastAsia="Times New Roman" w:cs="Arial"/>
      <w:b/>
      <w:bCs/>
    </w:rPr>
  </w:style>
  <w:style w:type="paragraph" w:styleId="Heading8">
    <w:name w:val="Heading 8"/>
    <w:basedOn w:val="Normal"/>
    <w:link w:val="Heading8Char"/>
    <w:semiHidden/>
    <w:unhideWhenUsed/>
    <w:qFormat/>
    <w:rsid w:val="002d0b5d"/>
    <w:pPr>
      <w:keepNext w:val="true"/>
      <w:tabs>
        <w:tab w:val="left" w:pos="0" w:leader="none"/>
      </w:tabs>
      <w:ind w:left="1440" w:hanging="1440"/>
      <w:jc w:val="both"/>
      <w:outlineLvl w:val="7"/>
    </w:pPr>
    <w:rPr>
      <w:rFonts w:eastAsia="Times New Roman"/>
      <w:b/>
    </w:rPr>
  </w:style>
  <w:style w:type="paragraph" w:styleId="Heading9">
    <w:name w:val="Heading 9"/>
    <w:basedOn w:val="Normal"/>
    <w:link w:val="Heading9Char"/>
    <w:semiHidden/>
    <w:unhideWhenUsed/>
    <w:qFormat/>
    <w:rsid w:val="002d0b5d"/>
    <w:pPr>
      <w:tabs>
        <w:tab w:val="left" w:pos="0" w:leader="none"/>
      </w:tabs>
      <w:spacing w:before="240" w:after="60"/>
      <w:ind w:left="1584" w:hanging="1584"/>
      <w:outlineLvl w:val="8"/>
    </w:pPr>
    <w:rPr>
      <w:rFonts w:ascii="Arial" w:hAnsi="Arial" w:eastAsia="Times New Roman" w:cs="Ari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1412dc"/>
    <w:rPr>
      <w:b/>
      <w:bCs/>
      <w:sz w:val="24"/>
      <w:szCs w:val="24"/>
      <w:lang w:val="sr-CS"/>
    </w:rPr>
  </w:style>
  <w:style w:type="character" w:styleId="Heading2Char" w:customStyle="1">
    <w:name w:val="Heading 2 Char"/>
    <w:basedOn w:val="DefaultParagraphFont"/>
    <w:link w:val="Heading2"/>
    <w:semiHidden/>
    <w:qFormat/>
    <w:rsid w:val="001412dc"/>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1412dc"/>
    <w:rPr>
      <w:rFonts w:ascii="Cambria" w:hAnsi="Cambria" w:eastAsia="" w:cs="" w:asciiTheme="majorHAnsi" w:cstheme="majorBidi" w:eastAsiaTheme="majorEastAsia" w:hAnsiTheme="majorHAnsi"/>
      <w:b/>
      <w:bCs/>
      <w:color w:val="4F81BD" w:themeColor="accent1"/>
      <w:sz w:val="24"/>
      <w:szCs w:val="24"/>
    </w:rPr>
  </w:style>
  <w:style w:type="character" w:styleId="Heading4Char" w:customStyle="1">
    <w:name w:val="Heading 4 Char"/>
    <w:basedOn w:val="DefaultParagraphFont"/>
    <w:link w:val="Heading4"/>
    <w:qFormat/>
    <w:rsid w:val="001412dc"/>
    <w:rPr>
      <w:rFonts w:ascii="Cambria" w:hAnsi="Cambria" w:eastAsia="" w:cs="" w:asciiTheme="majorHAnsi" w:cstheme="majorBidi" w:eastAsiaTheme="majorEastAsia" w:hAnsiTheme="majorHAnsi"/>
      <w:b/>
      <w:bCs/>
      <w:i/>
      <w:iCs/>
      <w:color w:val="4F81BD" w:themeColor="accent1"/>
      <w:sz w:val="24"/>
      <w:szCs w:val="24"/>
    </w:rPr>
  </w:style>
  <w:style w:type="character" w:styleId="Heading6Char" w:customStyle="1">
    <w:name w:val="Heading 6 Char"/>
    <w:basedOn w:val="DefaultParagraphFont"/>
    <w:link w:val="Heading6"/>
    <w:semiHidden/>
    <w:qFormat/>
    <w:rsid w:val="001412dc"/>
    <w:rPr>
      <w:rFonts w:ascii="Cambria" w:hAnsi="Cambria" w:eastAsia="" w:cs="" w:asciiTheme="majorHAnsi" w:cstheme="majorBidi" w:eastAsiaTheme="majorEastAsia" w:hAnsiTheme="majorHAnsi"/>
      <w:i/>
      <w:iCs/>
      <w:color w:val="243F60" w:themeColor="accent1" w:themeShade="7f"/>
      <w:sz w:val="24"/>
      <w:szCs w:val="24"/>
    </w:rPr>
  </w:style>
  <w:style w:type="character" w:styleId="SubtitleChar" w:customStyle="1">
    <w:name w:val="Subtitle Char"/>
    <w:basedOn w:val="DefaultParagraphFont"/>
    <w:link w:val="Subtitle"/>
    <w:qFormat/>
    <w:rsid w:val="001412dc"/>
    <w:rPr>
      <w:rFonts w:ascii="Cambria" w:hAnsi="Cambria" w:eastAsia="" w:cs="" w:asciiTheme="majorHAnsi" w:cstheme="majorBidi" w:eastAsiaTheme="majorEastAsia" w:hAnsiTheme="majorHAnsi"/>
      <w:i/>
      <w:iCs/>
      <w:color w:val="4F81BD" w:themeColor="accent1"/>
      <w:spacing w:val="15"/>
      <w:sz w:val="24"/>
      <w:szCs w:val="24"/>
    </w:rPr>
  </w:style>
  <w:style w:type="character" w:styleId="Strong">
    <w:name w:val="Strong"/>
    <w:basedOn w:val="DefaultParagraphFont"/>
    <w:qFormat/>
    <w:rsid w:val="001412dc"/>
    <w:rPr>
      <w:b/>
      <w:bCs/>
    </w:rPr>
  </w:style>
  <w:style w:type="character" w:styleId="Heading5Char" w:customStyle="1">
    <w:name w:val="Heading 5 Char"/>
    <w:basedOn w:val="DefaultParagraphFont"/>
    <w:link w:val="Heading5"/>
    <w:semiHidden/>
    <w:qFormat/>
    <w:rsid w:val="002d0b5d"/>
    <w:rPr>
      <w:b/>
      <w:bCs/>
      <w:i/>
      <w:iCs/>
      <w:color w:val="000000"/>
      <w:kern w:val="2"/>
      <w:sz w:val="26"/>
      <w:szCs w:val="26"/>
      <w:lang w:eastAsia="ar-SA"/>
    </w:rPr>
  </w:style>
  <w:style w:type="character" w:styleId="Heading7Char" w:customStyle="1">
    <w:name w:val="Heading 7 Char"/>
    <w:basedOn w:val="DefaultParagraphFont"/>
    <w:link w:val="Heading7"/>
    <w:semiHidden/>
    <w:qFormat/>
    <w:rsid w:val="002d0b5d"/>
    <w:rPr>
      <w:rFonts w:ascii="Book Antiqua" w:hAnsi="Book Antiqua" w:cs="Arial"/>
      <w:b/>
      <w:bCs/>
      <w:color w:val="000000"/>
      <w:kern w:val="2"/>
      <w:sz w:val="24"/>
      <w:szCs w:val="24"/>
      <w:lang w:eastAsia="ar-SA"/>
    </w:rPr>
  </w:style>
  <w:style w:type="character" w:styleId="Heading8Char" w:customStyle="1">
    <w:name w:val="Heading 8 Char"/>
    <w:basedOn w:val="DefaultParagraphFont"/>
    <w:link w:val="Heading8"/>
    <w:semiHidden/>
    <w:qFormat/>
    <w:rsid w:val="002d0b5d"/>
    <w:rPr>
      <w:b/>
      <w:color w:val="000000"/>
      <w:kern w:val="2"/>
      <w:sz w:val="24"/>
      <w:szCs w:val="24"/>
      <w:lang w:eastAsia="ar-SA"/>
    </w:rPr>
  </w:style>
  <w:style w:type="character" w:styleId="Heading9Char" w:customStyle="1">
    <w:name w:val="Heading 9 Char"/>
    <w:basedOn w:val="DefaultParagraphFont"/>
    <w:link w:val="Heading9"/>
    <w:semiHidden/>
    <w:qFormat/>
    <w:rsid w:val="002d0b5d"/>
    <w:rPr>
      <w:rFonts w:ascii="Arial" w:hAnsi="Arial" w:cs="Arial"/>
      <w:color w:val="000000"/>
      <w:kern w:val="2"/>
      <w:sz w:val="24"/>
      <w:szCs w:val="24"/>
      <w:lang w:eastAsia="ar-SA"/>
    </w:rPr>
  </w:style>
  <w:style w:type="character" w:styleId="InternetLink">
    <w:name w:val="Internet Link"/>
    <w:basedOn w:val="DefaultParagraphFont"/>
    <w:uiPriority w:val="99"/>
    <w:semiHidden/>
    <w:unhideWhenUsed/>
    <w:rsid w:val="002d0b5d"/>
    <w:rPr>
      <w:color w:val="0000FF"/>
      <w:u w:val="single"/>
    </w:rPr>
  </w:style>
  <w:style w:type="character" w:styleId="FollowedHyperlink">
    <w:name w:val="FollowedHyperlink"/>
    <w:basedOn w:val="DefaultParagraphFont"/>
    <w:uiPriority w:val="99"/>
    <w:semiHidden/>
    <w:unhideWhenUsed/>
    <w:qFormat/>
    <w:rsid w:val="002d0b5d"/>
    <w:rPr>
      <w:color w:val="800080" w:themeColor="followedHyperlink"/>
      <w:u w:val="single"/>
    </w:rPr>
  </w:style>
  <w:style w:type="character" w:styleId="BodyTextChar" w:customStyle="1">
    <w:name w:val="Body Text Char"/>
    <w:basedOn w:val="DefaultParagraphFont"/>
    <w:link w:val="BodyText"/>
    <w:semiHidden/>
    <w:qFormat/>
    <w:rsid w:val="002d0b5d"/>
    <w:rPr>
      <w:rFonts w:eastAsia="Arial Unicode MS"/>
      <w:color w:val="000000"/>
      <w:kern w:val="2"/>
      <w:sz w:val="24"/>
      <w:szCs w:val="24"/>
      <w:lang w:eastAsia="ar-SA"/>
    </w:rPr>
  </w:style>
  <w:style w:type="character" w:styleId="HeaderChar" w:customStyle="1">
    <w:name w:val="Header Char"/>
    <w:basedOn w:val="DefaultParagraphFont"/>
    <w:link w:val="Header"/>
    <w:semiHidden/>
    <w:qFormat/>
    <w:rsid w:val="002d0b5d"/>
    <w:rPr>
      <w:rFonts w:eastAsia="Arial Unicode MS"/>
      <w:color w:val="000000"/>
      <w:kern w:val="2"/>
      <w:sz w:val="24"/>
      <w:szCs w:val="24"/>
      <w:lang w:eastAsia="ar-SA"/>
    </w:rPr>
  </w:style>
  <w:style w:type="character" w:styleId="FooterChar" w:customStyle="1">
    <w:name w:val="Footer Char"/>
    <w:basedOn w:val="DefaultParagraphFont"/>
    <w:link w:val="Footer"/>
    <w:uiPriority w:val="99"/>
    <w:qFormat/>
    <w:rsid w:val="002d0b5d"/>
    <w:rPr>
      <w:rFonts w:eastAsia="Arial Unicode MS"/>
      <w:color w:val="000000"/>
      <w:kern w:val="2"/>
      <w:sz w:val="24"/>
      <w:szCs w:val="24"/>
      <w:lang w:eastAsia="ar-SA"/>
    </w:rPr>
  </w:style>
  <w:style w:type="character" w:styleId="BodyText2Char" w:customStyle="1">
    <w:name w:val="Body Text 2 Char"/>
    <w:basedOn w:val="DefaultParagraphFont"/>
    <w:link w:val="BodyText2"/>
    <w:semiHidden/>
    <w:qFormat/>
    <w:rsid w:val="002d0b5d"/>
    <w:rPr>
      <w:rFonts w:eastAsia="Arial Unicode MS"/>
      <w:color w:val="000000"/>
      <w:kern w:val="2"/>
      <w:sz w:val="24"/>
      <w:szCs w:val="24"/>
      <w:lang w:eastAsia="ar-SA"/>
    </w:rPr>
  </w:style>
  <w:style w:type="character" w:styleId="BodyText3Char" w:customStyle="1">
    <w:name w:val="Body Text 3 Char"/>
    <w:basedOn w:val="DefaultParagraphFont"/>
    <w:link w:val="BodyText3"/>
    <w:semiHidden/>
    <w:qFormat/>
    <w:rsid w:val="002d0b5d"/>
    <w:rPr>
      <w:rFonts w:eastAsia="Arial Unicode MS"/>
      <w:color w:val="000000"/>
      <w:kern w:val="2"/>
      <w:sz w:val="16"/>
      <w:szCs w:val="16"/>
      <w:lang w:eastAsia="ar-SA"/>
    </w:rPr>
  </w:style>
  <w:style w:type="character" w:styleId="BalloonTextChar" w:customStyle="1">
    <w:name w:val="Balloon Text Char"/>
    <w:basedOn w:val="DefaultParagraphFont"/>
    <w:link w:val="BalloonText"/>
    <w:semiHidden/>
    <w:qFormat/>
    <w:rsid w:val="002d0b5d"/>
    <w:rPr>
      <w:rFonts w:ascii="Tahoma" w:hAnsi="Tahoma" w:eastAsia="Arial Unicode MS" w:cs="Tahoma"/>
      <w:color w:val="000000"/>
      <w:kern w:val="2"/>
      <w:sz w:val="16"/>
      <w:szCs w:val="16"/>
      <w:lang w:eastAsia="ar-SA"/>
    </w:rPr>
  </w:style>
  <w:style w:type="character" w:styleId="WW8Num2z0" w:customStyle="1">
    <w:name w:val="WW8Num2z0"/>
    <w:qFormat/>
    <w:rsid w:val="002d0b5d"/>
    <w:rPr>
      <w:rFonts w:ascii="Symbol" w:hAnsi="Symbol" w:cs="Symbol"/>
    </w:rPr>
  </w:style>
  <w:style w:type="character" w:styleId="WW8Num2z1" w:customStyle="1">
    <w:name w:val="WW8Num2z1"/>
    <w:qFormat/>
    <w:rsid w:val="002d0b5d"/>
    <w:rPr>
      <w:rFonts w:ascii="Courier New" w:hAnsi="Courier New" w:cs="Courier New"/>
    </w:rPr>
  </w:style>
  <w:style w:type="character" w:styleId="WW8Num2z2" w:customStyle="1">
    <w:name w:val="WW8Num2z2"/>
    <w:qFormat/>
    <w:rsid w:val="002d0b5d"/>
    <w:rPr>
      <w:rFonts w:ascii="Wingdings" w:hAnsi="Wingdings" w:cs="Wingdings"/>
    </w:rPr>
  </w:style>
  <w:style w:type="character" w:styleId="WW8Num3z0" w:customStyle="1">
    <w:name w:val="WW8Num3z0"/>
    <w:qFormat/>
    <w:rsid w:val="002d0b5d"/>
    <w:rPr>
      <w:b/>
      <w:bCs w:val="false"/>
    </w:rPr>
  </w:style>
  <w:style w:type="character" w:styleId="WW8Num3z1" w:customStyle="1">
    <w:name w:val="WW8Num3z1"/>
    <w:qFormat/>
    <w:rsid w:val="002d0b5d"/>
    <w:rPr>
      <w:b/>
      <w:bCs w:val="false"/>
      <w:i w:val="false"/>
      <w:iCs w:val="false"/>
      <w:sz w:val="24"/>
      <w:szCs w:val="24"/>
    </w:rPr>
  </w:style>
  <w:style w:type="character" w:styleId="WW8Num4z0" w:customStyle="1">
    <w:name w:val="WW8Num4z0"/>
    <w:qFormat/>
    <w:rsid w:val="002d0b5d"/>
    <w:rPr>
      <w:rFonts w:ascii="Arial" w:hAnsi="Arial" w:cs="Arial"/>
      <w:i w:val="false"/>
      <w:iCs w:val="false"/>
      <w:sz w:val="24"/>
    </w:rPr>
  </w:style>
  <w:style w:type="character" w:styleId="WW8Num5z0" w:customStyle="1">
    <w:name w:val="WW8Num5z0"/>
    <w:qFormat/>
    <w:rsid w:val="002d0b5d"/>
    <w:rPr>
      <w:rFonts w:ascii="Arial" w:hAnsi="Arial" w:cs="Arial"/>
      <w:b w:val="false"/>
      <w:bCs w:val="false"/>
      <w:i w:val="false"/>
      <w:iCs w:val="false"/>
      <w:sz w:val="24"/>
    </w:rPr>
  </w:style>
  <w:style w:type="character" w:styleId="WW8Num6z0" w:customStyle="1">
    <w:name w:val="WW8Num6z0"/>
    <w:qFormat/>
    <w:rsid w:val="002d0b5d"/>
    <w:rPr>
      <w:rFonts w:ascii="Symbol" w:hAnsi="Symbol" w:cs="Symbol"/>
    </w:rPr>
  </w:style>
  <w:style w:type="character" w:styleId="WW8Num6z1" w:customStyle="1">
    <w:name w:val="WW8Num6z1"/>
    <w:qFormat/>
    <w:rsid w:val="002d0b5d"/>
    <w:rPr>
      <w:rFonts w:ascii="Courier New" w:hAnsi="Courier New" w:cs="Courier New"/>
    </w:rPr>
  </w:style>
  <w:style w:type="character" w:styleId="WW8Num6z2" w:customStyle="1">
    <w:name w:val="WW8Num6z2"/>
    <w:qFormat/>
    <w:rsid w:val="002d0b5d"/>
    <w:rPr>
      <w:rFonts w:ascii="Wingdings" w:hAnsi="Wingdings" w:cs="Wingdings"/>
    </w:rPr>
  </w:style>
  <w:style w:type="character" w:styleId="WW8Num7z0" w:customStyle="1">
    <w:name w:val="WW8Num7z0"/>
    <w:qFormat/>
    <w:rsid w:val="002d0b5d"/>
    <w:rPr>
      <w:b w:val="false"/>
      <w:bCs w:val="false"/>
      <w:i w:val="false"/>
      <w:iCs w:val="false"/>
      <w:color w:val="00000A"/>
    </w:rPr>
  </w:style>
  <w:style w:type="character" w:styleId="WW8Num7z1" w:customStyle="1">
    <w:name w:val="WW8Num7z1"/>
    <w:qFormat/>
    <w:rsid w:val="002d0b5d"/>
    <w:rPr>
      <w:rFonts w:ascii="Courier New" w:hAnsi="Courier New" w:cs="Courier New"/>
    </w:rPr>
  </w:style>
  <w:style w:type="character" w:styleId="WW8Num7z2" w:customStyle="1">
    <w:name w:val="WW8Num7z2"/>
    <w:qFormat/>
    <w:rsid w:val="002d0b5d"/>
    <w:rPr>
      <w:rFonts w:ascii="Wingdings" w:hAnsi="Wingdings" w:cs="Wingdings"/>
    </w:rPr>
  </w:style>
  <w:style w:type="character" w:styleId="WW8Num8z0" w:customStyle="1">
    <w:name w:val="WW8Num8z0"/>
    <w:qFormat/>
    <w:rsid w:val="002d0b5d"/>
    <w:rPr>
      <w:rFonts w:ascii="Symbol" w:hAnsi="Symbol" w:cs="Symbol"/>
    </w:rPr>
  </w:style>
  <w:style w:type="character" w:styleId="WW8Num9z0" w:customStyle="1">
    <w:name w:val="WW8Num9z0"/>
    <w:qFormat/>
    <w:rsid w:val="002d0b5d"/>
    <w:rPr>
      <w:i w:val="false"/>
      <w:iCs w:val="false"/>
    </w:rPr>
  </w:style>
  <w:style w:type="character" w:styleId="WW8Num9z1" w:customStyle="1">
    <w:name w:val="WW8Num9z1"/>
    <w:qFormat/>
    <w:rsid w:val="002d0b5d"/>
    <w:rPr>
      <w:rFonts w:ascii="Courier New" w:hAnsi="Courier New" w:cs="Courier New"/>
    </w:rPr>
  </w:style>
  <w:style w:type="character" w:styleId="WW8Num9z2" w:customStyle="1">
    <w:name w:val="WW8Num9z2"/>
    <w:qFormat/>
    <w:rsid w:val="002d0b5d"/>
    <w:rPr>
      <w:rFonts w:ascii="Wingdings" w:hAnsi="Wingdings" w:cs="Wingdings"/>
    </w:rPr>
  </w:style>
  <w:style w:type="character" w:styleId="WW8Num8z1" w:customStyle="1">
    <w:name w:val="WW8Num8z1"/>
    <w:qFormat/>
    <w:rsid w:val="002d0b5d"/>
    <w:rPr>
      <w:rFonts w:ascii="Courier New" w:hAnsi="Courier New" w:cs="Courier New"/>
    </w:rPr>
  </w:style>
  <w:style w:type="character" w:styleId="WW8Num8z2" w:customStyle="1">
    <w:name w:val="WW8Num8z2"/>
    <w:qFormat/>
    <w:rsid w:val="002d0b5d"/>
    <w:rPr>
      <w:rFonts w:ascii="Wingdings" w:hAnsi="Wingdings" w:cs="Wingdings"/>
    </w:rPr>
  </w:style>
  <w:style w:type="character" w:styleId="WW8Num10z0" w:customStyle="1">
    <w:name w:val="WW8Num10z0"/>
    <w:qFormat/>
    <w:rsid w:val="002d0b5d"/>
    <w:rPr>
      <w:rFonts w:ascii="Symbol" w:hAnsi="Symbol" w:cs="Symbol"/>
    </w:rPr>
  </w:style>
  <w:style w:type="character" w:styleId="WW8Num10z1" w:customStyle="1">
    <w:name w:val="WW8Num10z1"/>
    <w:qFormat/>
    <w:rsid w:val="002d0b5d"/>
    <w:rPr>
      <w:rFonts w:ascii="Courier New" w:hAnsi="Courier New" w:cs="Courier New"/>
    </w:rPr>
  </w:style>
  <w:style w:type="character" w:styleId="WW8Num10z2" w:customStyle="1">
    <w:name w:val="WW8Num10z2"/>
    <w:qFormat/>
    <w:rsid w:val="002d0b5d"/>
    <w:rPr>
      <w:rFonts w:ascii="Wingdings" w:hAnsi="Wingdings" w:cs="Wingdings"/>
    </w:rPr>
  </w:style>
  <w:style w:type="character" w:styleId="WW8Num12z0" w:customStyle="1">
    <w:name w:val="WW8Num12z0"/>
    <w:qFormat/>
    <w:rsid w:val="002d0b5d"/>
    <w:rPr>
      <w:b/>
      <w:bCs w:val="false"/>
    </w:rPr>
  </w:style>
  <w:style w:type="character" w:styleId="WW8Num12z1" w:customStyle="1">
    <w:name w:val="WW8Num12z1"/>
    <w:qFormat/>
    <w:rsid w:val="002d0b5d"/>
    <w:rPr>
      <w:b/>
      <w:bCs w:val="false"/>
      <w:i w:val="false"/>
      <w:iCs w:val="false"/>
      <w:sz w:val="24"/>
      <w:szCs w:val="24"/>
    </w:rPr>
  </w:style>
  <w:style w:type="character" w:styleId="WW8Num13z0" w:customStyle="1">
    <w:name w:val="WW8Num13z0"/>
    <w:qFormat/>
    <w:rsid w:val="002d0b5d"/>
    <w:rPr>
      <w:b w:val="false"/>
      <w:bCs w:val="false"/>
    </w:rPr>
  </w:style>
  <w:style w:type="character" w:styleId="WW8Num15z0" w:customStyle="1">
    <w:name w:val="WW8Num15z0"/>
    <w:qFormat/>
    <w:rsid w:val="002d0b5d"/>
    <w:rPr>
      <w:rFonts w:ascii="Wingdings" w:hAnsi="Wingdings" w:cs="Wingdings"/>
    </w:rPr>
  </w:style>
  <w:style w:type="character" w:styleId="WW8Num15z1" w:customStyle="1">
    <w:name w:val="WW8Num15z1"/>
    <w:qFormat/>
    <w:rsid w:val="002d0b5d"/>
    <w:rPr>
      <w:rFonts w:ascii="Courier New" w:hAnsi="Courier New" w:cs="Courier New"/>
    </w:rPr>
  </w:style>
  <w:style w:type="character" w:styleId="WW8Num15z3" w:customStyle="1">
    <w:name w:val="WW8Num15z3"/>
    <w:qFormat/>
    <w:rsid w:val="002d0b5d"/>
    <w:rPr>
      <w:rFonts w:ascii="Symbol" w:hAnsi="Symbol" w:cs="Symbol"/>
    </w:rPr>
  </w:style>
  <w:style w:type="character" w:styleId="WWDefaultParagraphFont" w:customStyle="1">
    <w:name w:val="WW-Default Paragraph Font"/>
    <w:qFormat/>
    <w:rsid w:val="002d0b5d"/>
    <w:rPr/>
  </w:style>
  <w:style w:type="character" w:styleId="ListParagraphChar" w:customStyle="1">
    <w:name w:val="List Paragraph Char"/>
    <w:qFormat/>
    <w:rsid w:val="002d0b5d"/>
    <w:rPr/>
  </w:style>
  <w:style w:type="character" w:styleId="CommentReference1" w:customStyle="1">
    <w:name w:val="Comment Reference1"/>
    <w:qFormat/>
    <w:rsid w:val="002d0b5d"/>
    <w:rPr>
      <w:sz w:val="16"/>
      <w:szCs w:val="16"/>
    </w:rPr>
  </w:style>
  <w:style w:type="character" w:styleId="CommentTextChar" w:customStyle="1">
    <w:name w:val="Comment Text Char"/>
    <w:qFormat/>
    <w:rsid w:val="002d0b5d"/>
    <w:rPr>
      <w:sz w:val="20"/>
      <w:szCs w:val="20"/>
    </w:rPr>
  </w:style>
  <w:style w:type="character" w:styleId="CommentSubjectChar" w:customStyle="1">
    <w:name w:val="Comment Subject Char"/>
    <w:qFormat/>
    <w:rsid w:val="002d0b5d"/>
    <w:rPr>
      <w:b/>
      <w:bCs/>
      <w:sz w:val="20"/>
      <w:szCs w:val="20"/>
    </w:rPr>
  </w:style>
  <w:style w:type="character" w:styleId="BodyText2Char1" w:customStyle="1">
    <w:name w:val="Body Text 2 Char1"/>
    <w:basedOn w:val="WWDefaultParagraphFont"/>
    <w:qFormat/>
    <w:rsid w:val="002d0b5d"/>
    <w:rPr/>
  </w:style>
  <w:style w:type="character" w:styleId="NoSpacingChar" w:customStyle="1">
    <w:name w:val="No Spacing Char"/>
    <w:qFormat/>
    <w:rsid w:val="002d0b5d"/>
    <w:rPr>
      <w:rFonts w:ascii="font397" w:hAnsi="font397" w:cs="font397"/>
      <w:lang w:val="en-US"/>
    </w:rPr>
  </w:style>
  <w:style w:type="character" w:styleId="ListLabel1" w:customStyle="1">
    <w:name w:val="ListLabel 1"/>
    <w:qFormat/>
    <w:rsid w:val="002d0b5d"/>
    <w:rPr>
      <w:rFonts w:ascii="Courier New" w:hAnsi="Courier New" w:cs="Courier New"/>
    </w:rPr>
  </w:style>
  <w:style w:type="character" w:styleId="ListLabel2" w:customStyle="1">
    <w:name w:val="ListLabel 2"/>
    <w:qFormat/>
    <w:rsid w:val="002d0b5d"/>
    <w:rPr>
      <w:b/>
      <w:bCs w:val="false"/>
      <w:i w:val="false"/>
      <w:iCs w:val="false"/>
      <w:sz w:val="24"/>
      <w:szCs w:val="24"/>
    </w:rPr>
  </w:style>
  <w:style w:type="character" w:styleId="ListLabel3" w:customStyle="1">
    <w:name w:val="ListLabel 3"/>
    <w:qFormat/>
    <w:rsid w:val="002d0b5d"/>
    <w:rPr>
      <w:rFonts w:ascii="Arial" w:hAnsi="Arial" w:cs="Arial"/>
      <w:i w:val="false"/>
      <w:iCs w:val="false"/>
      <w:sz w:val="24"/>
    </w:rPr>
  </w:style>
  <w:style w:type="character" w:styleId="ListLabel4" w:customStyle="1">
    <w:name w:val="ListLabel 4"/>
    <w:qFormat/>
    <w:rsid w:val="002d0b5d"/>
    <w:rPr>
      <w:rFonts w:ascii="Arial" w:hAnsi="Arial" w:cs="Arial"/>
      <w:b w:val="false"/>
      <w:bCs w:val="false"/>
      <w:i w:val="false"/>
      <w:iCs w:val="false"/>
      <w:sz w:val="24"/>
    </w:rPr>
  </w:style>
  <w:style w:type="character" w:styleId="ListLabel5" w:customStyle="1">
    <w:name w:val="ListLabel 5"/>
    <w:qFormat/>
    <w:rsid w:val="002d0b5d"/>
    <w:rPr>
      <w:rFonts w:ascii="Calibri" w:hAnsi="Calibri" w:cs="Calibri"/>
    </w:rPr>
  </w:style>
  <w:style w:type="character" w:styleId="ListLabel6" w:customStyle="1">
    <w:name w:val="ListLabel 6"/>
    <w:qFormat/>
    <w:rsid w:val="002d0b5d"/>
    <w:rPr>
      <w:b w:val="false"/>
      <w:bCs w:val="false"/>
      <w:i w:val="false"/>
      <w:iCs w:val="false"/>
      <w:color w:val="00000A"/>
    </w:rPr>
  </w:style>
  <w:style w:type="character" w:styleId="ListLabel7" w:customStyle="1">
    <w:name w:val="ListLabel 7"/>
    <w:qFormat/>
    <w:rsid w:val="002d0b5d"/>
    <w:rPr>
      <w:rFonts w:ascii="TimesNewRomanPSMT" w:hAnsi="TimesNewRomanPSMT" w:eastAsia="TimesNewRomanPSMT" w:cs="Times New Roman"/>
    </w:rPr>
  </w:style>
  <w:style w:type="character" w:styleId="ListLabel8" w:customStyle="1">
    <w:name w:val="ListLabel 8"/>
    <w:qFormat/>
    <w:rsid w:val="002d0b5d"/>
    <w:rPr>
      <w:i w:val="false"/>
      <w:iCs w:val="false"/>
    </w:rPr>
  </w:style>
  <w:style w:type="character" w:styleId="NumberingSymbols" w:customStyle="1">
    <w:name w:val="Numbering Symbols"/>
    <w:qFormat/>
    <w:rsid w:val="002d0b5d"/>
    <w:rPr/>
  </w:style>
  <w:style w:type="character" w:styleId="BalloonTextChar1" w:customStyle="1">
    <w:name w:val="Balloon Text Char1"/>
    <w:basedOn w:val="DefaultParagraphFont"/>
    <w:link w:val="BalloonText"/>
    <w:semiHidden/>
    <w:qFormat/>
    <w:locked/>
    <w:rsid w:val="002d0b5d"/>
    <w:rPr>
      <w:rFonts w:ascii="Tahoma" w:hAnsi="Tahoma" w:eastAsia="Arial Unicode MS" w:cs="Tahoma"/>
      <w:color w:val="000000"/>
      <w:kern w:val="2"/>
      <w:sz w:val="16"/>
      <w:szCs w:val="16"/>
      <w:lang w:eastAsia="ar-SA"/>
    </w:rPr>
  </w:style>
  <w:style w:type="character" w:styleId="BodyText2Char2" w:customStyle="1">
    <w:name w:val="Body Text 2 Char2"/>
    <w:basedOn w:val="DefaultParagraphFont"/>
    <w:link w:val="BodyText2"/>
    <w:qFormat/>
    <w:locked/>
    <w:rsid w:val="002d0b5d"/>
    <w:rPr>
      <w:rFonts w:eastAsia="Arial Unicode MS"/>
      <w:color w:val="000000"/>
      <w:kern w:val="2"/>
      <w:sz w:val="24"/>
      <w:szCs w:val="24"/>
      <w:lang w:eastAsia="ar-SA"/>
    </w:rPr>
  </w:style>
  <w:style w:type="character" w:styleId="BodyText3Char1" w:customStyle="1">
    <w:name w:val="Body Text 3 Char1"/>
    <w:basedOn w:val="DefaultParagraphFont"/>
    <w:link w:val="BodyText3"/>
    <w:semiHidden/>
    <w:qFormat/>
    <w:locked/>
    <w:rsid w:val="002d0b5d"/>
    <w:rPr>
      <w:color w:val="000000"/>
      <w:kern w:val="2"/>
      <w:sz w:val="16"/>
      <w:szCs w:val="16"/>
      <w:lang w:eastAsia="ar-SA"/>
    </w:rPr>
  </w:style>
  <w:style w:type="character" w:styleId="HeaderChar1" w:customStyle="1">
    <w:name w:val="Header Char1"/>
    <w:basedOn w:val="DefaultParagraphFont"/>
    <w:link w:val="Header"/>
    <w:semiHidden/>
    <w:qFormat/>
    <w:locked/>
    <w:rsid w:val="002d0b5d"/>
    <w:rPr>
      <w:rFonts w:eastAsia="Arial Unicode MS"/>
      <w:color w:val="000000"/>
      <w:kern w:val="2"/>
      <w:sz w:val="24"/>
      <w:szCs w:val="24"/>
      <w:lang w:eastAsia="ar-SA"/>
    </w:rPr>
  </w:style>
  <w:style w:type="character" w:styleId="FooterChar1" w:customStyle="1">
    <w:name w:val="Footer Char1"/>
    <w:basedOn w:val="DefaultParagraphFont"/>
    <w:link w:val="Footer"/>
    <w:uiPriority w:val="99"/>
    <w:semiHidden/>
    <w:qFormat/>
    <w:locked/>
    <w:rsid w:val="002d0b5d"/>
    <w:rPr>
      <w:rFonts w:eastAsia="Arial Unicode MS"/>
      <w:color w:val="000000"/>
      <w:kern w:val="2"/>
      <w:sz w:val="24"/>
      <w:szCs w:val="24"/>
      <w:lang w:eastAsia="ar-SA"/>
    </w:rPr>
  </w:style>
  <w:style w:type="character" w:styleId="WW8Num1z0" w:customStyle="1">
    <w:name w:val="WW8Num1z0"/>
    <w:qFormat/>
    <w:rsid w:val="002d0b5d"/>
    <w:rPr/>
  </w:style>
  <w:style w:type="character" w:styleId="WW8Num1z1" w:customStyle="1">
    <w:name w:val="WW8Num1z1"/>
    <w:qFormat/>
    <w:rsid w:val="002d0b5d"/>
    <w:rPr/>
  </w:style>
  <w:style w:type="character" w:styleId="WW8Num1z2" w:customStyle="1">
    <w:name w:val="WW8Num1z2"/>
    <w:qFormat/>
    <w:rsid w:val="002d0b5d"/>
    <w:rPr/>
  </w:style>
  <w:style w:type="character" w:styleId="WW8Num1z3" w:customStyle="1">
    <w:name w:val="WW8Num1z3"/>
    <w:qFormat/>
    <w:rsid w:val="002d0b5d"/>
    <w:rPr/>
  </w:style>
  <w:style w:type="character" w:styleId="WW8Num1z4" w:customStyle="1">
    <w:name w:val="WW8Num1z4"/>
    <w:qFormat/>
    <w:rsid w:val="002d0b5d"/>
    <w:rPr/>
  </w:style>
  <w:style w:type="character" w:styleId="WW8Num1z5" w:customStyle="1">
    <w:name w:val="WW8Num1z5"/>
    <w:qFormat/>
    <w:rsid w:val="002d0b5d"/>
    <w:rPr/>
  </w:style>
  <w:style w:type="character" w:styleId="WW8Num1z6" w:customStyle="1">
    <w:name w:val="WW8Num1z6"/>
    <w:qFormat/>
    <w:rsid w:val="002d0b5d"/>
    <w:rPr/>
  </w:style>
  <w:style w:type="character" w:styleId="WW8Num1z7" w:customStyle="1">
    <w:name w:val="WW8Num1z7"/>
    <w:qFormat/>
    <w:rsid w:val="002d0b5d"/>
    <w:rPr/>
  </w:style>
  <w:style w:type="character" w:styleId="WW8Num1z8" w:customStyle="1">
    <w:name w:val="WW8Num1z8"/>
    <w:qFormat/>
    <w:rsid w:val="002d0b5d"/>
    <w:rPr/>
  </w:style>
  <w:style w:type="character" w:styleId="TitleChar" w:customStyle="1">
    <w:name w:val="Title Char"/>
    <w:basedOn w:val="DefaultParagraphFont"/>
    <w:link w:val="Title"/>
    <w:qFormat/>
    <w:rsid w:val="002d0b5d"/>
    <w:rPr>
      <w:rFonts w:ascii="Cambria" w:hAnsi="Cambria" w:eastAsia="" w:cs="" w:asciiTheme="majorHAnsi" w:cstheme="majorBidi" w:eastAsiaTheme="majorEastAsia" w:hAnsiTheme="majorHAnsi"/>
      <w:color w:val="17365D" w:themeColor="text2" w:themeShade="bf"/>
      <w:spacing w:val="5"/>
      <w:kern w:val="2"/>
      <w:sz w:val="52"/>
      <w:szCs w:val="52"/>
      <w:lang w:eastAsia="ar-SA"/>
    </w:rPr>
  </w:style>
  <w:style w:type="character" w:styleId="Bodytext13" w:customStyle="1">
    <w:name w:val="Body text (13)_"/>
    <w:link w:val="Bodytext131"/>
    <w:uiPriority w:val="99"/>
    <w:qFormat/>
    <w:locked/>
    <w:rsid w:val="00837ac9"/>
    <w:rPr>
      <w:sz w:val="21"/>
      <w:szCs w:val="21"/>
      <w:shd w:fill="FFFFFF" w:val="clear"/>
    </w:rPr>
  </w:style>
  <w:style w:type="character" w:styleId="Bodytext" w:customStyle="1">
    <w:name w:val="Body text_"/>
    <w:link w:val="Bodytext1"/>
    <w:uiPriority w:val="99"/>
    <w:qFormat/>
    <w:locked/>
    <w:rsid w:val="0051113f"/>
    <w:rPr>
      <w:sz w:val="23"/>
      <w:szCs w:val="23"/>
      <w:shd w:fill="FFFFFF" w:val="clear"/>
    </w:rPr>
  </w:style>
  <w:style w:type="character" w:styleId="Heading11" w:customStyle="1">
    <w:name w:val="Heading #1_"/>
    <w:link w:val="Heading11"/>
    <w:uiPriority w:val="99"/>
    <w:qFormat/>
    <w:locked/>
    <w:rsid w:val="00652a40"/>
    <w:rPr>
      <w:sz w:val="23"/>
      <w:szCs w:val="23"/>
      <w:shd w:fill="FFFFFF" w:val="clear"/>
    </w:rPr>
  </w:style>
  <w:style w:type="character" w:styleId="BodytextSpacing1pt" w:customStyle="1">
    <w:name w:val="Body text + Spacing 1 pt"/>
    <w:uiPriority w:val="99"/>
    <w:qFormat/>
    <w:rsid w:val="00652a40"/>
    <w:rPr>
      <w:rFonts w:ascii="Times New Roman" w:hAnsi="Times New Roman" w:cs="Times New Roman"/>
      <w:spacing w:val="30"/>
      <w:sz w:val="23"/>
      <w:szCs w:val="23"/>
      <w:shd w:fill="FFFFFF" w:val="clear"/>
    </w:rPr>
  </w:style>
  <w:style w:type="character" w:styleId="Bodytext5" w:customStyle="1">
    <w:name w:val="Body text (5)_"/>
    <w:link w:val="Bodytext50"/>
    <w:uiPriority w:val="99"/>
    <w:qFormat/>
    <w:locked/>
    <w:rsid w:val="00652a40"/>
    <w:rPr>
      <w:i/>
      <w:iCs/>
      <w:sz w:val="23"/>
      <w:szCs w:val="23"/>
      <w:shd w:fill="FFFFFF" w:val="clear"/>
    </w:rPr>
  </w:style>
  <w:style w:type="character" w:styleId="Emphasis">
    <w:name w:val="Emphasis"/>
    <w:qFormat/>
    <w:rsid w:val="00d44060"/>
    <w:rPr>
      <w:i/>
      <w:iCs/>
    </w:rPr>
  </w:style>
  <w:style w:type="character" w:styleId="ListLabel9">
    <w:name w:val="ListLabel 9"/>
    <w:qFormat/>
    <w:rPr>
      <w:b/>
      <w:color w:val="00000A"/>
      <w:sz w:val="22"/>
    </w:rPr>
  </w:style>
  <w:style w:type="character" w:styleId="ListLabel10">
    <w:name w:val="ListLabel 10"/>
    <w:qFormat/>
    <w:rPr>
      <w:b/>
      <w:i w:val="false"/>
      <w:sz w:val="24"/>
      <w:szCs w:val="24"/>
    </w:rPr>
  </w:style>
  <w:style w:type="character" w:styleId="ListLabel11">
    <w:name w:val="ListLabel 11"/>
    <w:qFormat/>
    <w:rPr>
      <w:rFonts w:ascii="Times New Roman" w:hAnsi="Times New Roman"/>
      <w:b/>
      <w:color w:val="00000A"/>
      <w:sz w:val="24"/>
    </w:rPr>
  </w:style>
  <w:style w:type="character" w:styleId="ListLabel12">
    <w:name w:val="ListLabel 12"/>
    <w:qFormat/>
    <w:rPr>
      <w:rFonts w:ascii="Times New Roman" w:hAnsi="Times New Roman"/>
      <w:b/>
      <w:i w:val="false"/>
      <w:sz w:val="24"/>
      <w:szCs w:val="24"/>
    </w:rPr>
  </w:style>
  <w:style w:type="character" w:styleId="ListLabel13">
    <w:name w:val="ListLabel 13"/>
    <w:qFormat/>
    <w:rPr>
      <w:rFonts w:cs="Arial"/>
      <w:b w:val="false"/>
      <w:i w:val="false"/>
      <w:sz w:val="24"/>
    </w:rPr>
  </w:style>
  <w:style w:type="character" w:styleId="ListLabel14">
    <w:name w:val="ListLabel 14"/>
    <w:qFormat/>
    <w:rPr>
      <w:rFonts w:ascii="Times New Roman" w:hAnsi="Times New Roman" w:cs="Arial"/>
      <w:b/>
      <w:i w:val="false"/>
      <w:sz w:val="24"/>
    </w:rPr>
  </w:style>
  <w:style w:type="character" w:styleId="ListLabel15">
    <w:name w:val="ListLabel 15"/>
    <w:qFormat/>
    <w:rPr>
      <w:b/>
      <w:color w:val="00000A"/>
    </w:rPr>
  </w:style>
  <w:style w:type="character" w:styleId="ListLabel16">
    <w:name w:val="ListLabel 16"/>
    <w:qFormat/>
    <w:rPr>
      <w:b/>
      <w:i w:val="false"/>
      <w:sz w:val="24"/>
      <w:szCs w:val="24"/>
    </w:rPr>
  </w:style>
  <w:style w:type="character" w:styleId="ListLabel17">
    <w:name w:val="ListLabel 17"/>
    <w:qFormat/>
    <w:rPr>
      <w:b/>
      <w:color w:val="00000A"/>
    </w:rPr>
  </w:style>
  <w:style w:type="character" w:styleId="ListLabel18">
    <w:name w:val="ListLabel 18"/>
    <w:qFormat/>
    <w:rPr>
      <w:b/>
      <w:i w:val="false"/>
      <w:sz w:val="24"/>
      <w:szCs w:val="24"/>
    </w:rPr>
  </w:style>
  <w:style w:type="character" w:styleId="ListLabel19">
    <w:name w:val="ListLabel 19"/>
    <w:qFormat/>
    <w:rPr>
      <w:rFonts w:cs="Arial"/>
      <w:b/>
      <w:i/>
    </w:rPr>
  </w:style>
  <w:style w:type="character" w:styleId="ListLabel20">
    <w:name w:val="ListLabel 20"/>
    <w:qFormat/>
    <w:rPr>
      <w:rFonts w:cs="Arial"/>
      <w:b/>
      <w:i/>
    </w:rPr>
  </w:style>
  <w:style w:type="character" w:styleId="ListLabel21">
    <w:name w:val="ListLabel 21"/>
    <w:qFormat/>
    <w:rPr>
      <w:rFonts w:cs="Arial"/>
      <w:i w:val="false"/>
      <w:sz w:val="24"/>
    </w:rPr>
  </w:style>
  <w:style w:type="character" w:styleId="ListLabel22">
    <w:name w:val="ListLabel 22"/>
    <w:qFormat/>
    <w:rPr>
      <w:rFonts w:cs="Arial"/>
      <w:i w:val="false"/>
      <w:sz w:val="24"/>
    </w:rPr>
  </w:style>
  <w:style w:type="character" w:styleId="ListLabel23">
    <w:name w:val="ListLabel 23"/>
    <w:qFormat/>
    <w:rPr>
      <w:rFonts w:cs="Arial"/>
      <w:i w:val="false"/>
      <w:sz w:val="24"/>
    </w:rPr>
  </w:style>
  <w:style w:type="character" w:styleId="ListLabel24">
    <w:name w:val="ListLabel 24"/>
    <w:qFormat/>
    <w:rPr>
      <w:rFonts w:ascii="Times New Roman" w:hAnsi="Times New Roman" w:cs="Arial"/>
      <w:b/>
      <w:i w:val="false"/>
      <w:sz w:val="24"/>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ascii="Times New Roman" w:hAnsi="Times New Roman" w:cs="Symbol"/>
      <w:b/>
      <w:sz w:val="24"/>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Symbol"/>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Arial"/>
      <w:b/>
      <w:i/>
      <w:color w:val="00000A"/>
    </w:rPr>
  </w:style>
  <w:style w:type="character" w:styleId="ListLabel44">
    <w:name w:val="ListLabel 44"/>
    <w:qFormat/>
    <w:rPr>
      <w:rFonts w:cs="Arial"/>
      <w:b/>
      <w:i/>
      <w:color w:val="00000A"/>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b w:val="false"/>
      <w:i w:val="false"/>
      <w:color w:val="00000A"/>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b w:val="false"/>
      <w:i w:val="false"/>
      <w:color w:val="00000A"/>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b w:val="false"/>
      <w:i w:val="false"/>
      <w:color w:val="00000A"/>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i w:val="false"/>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i w:val="false"/>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i w:val="false"/>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b w:val="false"/>
      <w:i w:val="false"/>
      <w:caps w:val="false"/>
      <w:smallCaps w:val="false"/>
      <w:strike w:val="false"/>
      <w:dstrike w:val="false"/>
      <w:color w:val="000000"/>
      <w:spacing w:val="0"/>
      <w:w w:val="100"/>
      <w:sz w:val="24"/>
      <w:u w:val="none"/>
    </w:rPr>
  </w:style>
  <w:style w:type="character" w:styleId="ListLabel73">
    <w:name w:val="ListLabel 73"/>
    <w:qFormat/>
    <w:rPr>
      <w:b w:val="false"/>
      <w:i w:val="false"/>
      <w:caps w:val="false"/>
      <w:smallCaps w:val="false"/>
      <w:strike w:val="false"/>
      <w:dstrike w:val="false"/>
      <w:color w:val="000000"/>
      <w:spacing w:val="0"/>
      <w:w w:val="100"/>
      <w:sz w:val="23"/>
      <w:u w:val="none"/>
    </w:rPr>
  </w:style>
  <w:style w:type="character" w:styleId="ListLabel74">
    <w:name w:val="ListLabel 74"/>
    <w:qFormat/>
    <w:rPr>
      <w:b w:val="false"/>
      <w:i w:val="false"/>
      <w:caps w:val="false"/>
      <w:smallCaps w:val="false"/>
      <w:strike w:val="false"/>
      <w:dstrike w:val="false"/>
      <w:color w:val="000000"/>
      <w:spacing w:val="0"/>
      <w:w w:val="100"/>
      <w:sz w:val="23"/>
      <w:u w:val="none"/>
    </w:rPr>
  </w:style>
  <w:style w:type="character" w:styleId="ListLabel75">
    <w:name w:val="ListLabel 75"/>
    <w:qFormat/>
    <w:rPr>
      <w:b w:val="false"/>
      <w:i w:val="false"/>
      <w:caps w:val="false"/>
      <w:smallCaps w:val="false"/>
      <w:strike w:val="false"/>
      <w:dstrike w:val="false"/>
      <w:color w:val="000000"/>
      <w:spacing w:val="0"/>
      <w:w w:val="100"/>
      <w:sz w:val="23"/>
      <w:u w:val="none"/>
    </w:rPr>
  </w:style>
  <w:style w:type="character" w:styleId="ListLabel76">
    <w:name w:val="ListLabel 76"/>
    <w:qFormat/>
    <w:rPr>
      <w:b w:val="false"/>
      <w:i w:val="false"/>
      <w:caps w:val="false"/>
      <w:smallCaps w:val="false"/>
      <w:strike w:val="false"/>
      <w:dstrike w:val="false"/>
      <w:color w:val="000000"/>
      <w:spacing w:val="0"/>
      <w:w w:val="100"/>
      <w:sz w:val="23"/>
      <w:u w:val="none"/>
    </w:rPr>
  </w:style>
  <w:style w:type="character" w:styleId="ListLabel77">
    <w:name w:val="ListLabel 77"/>
    <w:qFormat/>
    <w:rPr>
      <w:b w:val="false"/>
      <w:i w:val="false"/>
      <w:caps w:val="false"/>
      <w:smallCaps w:val="false"/>
      <w:strike w:val="false"/>
      <w:dstrike w:val="false"/>
      <w:color w:val="000000"/>
      <w:spacing w:val="0"/>
      <w:w w:val="100"/>
      <w:sz w:val="23"/>
      <w:u w:val="none"/>
    </w:rPr>
  </w:style>
  <w:style w:type="character" w:styleId="ListLabel78">
    <w:name w:val="ListLabel 78"/>
    <w:qFormat/>
    <w:rPr>
      <w:b w:val="false"/>
      <w:i w:val="false"/>
      <w:caps w:val="false"/>
      <w:smallCaps w:val="false"/>
      <w:strike w:val="false"/>
      <w:dstrike w:val="false"/>
      <w:color w:val="000000"/>
      <w:spacing w:val="0"/>
      <w:w w:val="100"/>
      <w:sz w:val="23"/>
      <w:u w:val="none"/>
    </w:rPr>
  </w:style>
  <w:style w:type="character" w:styleId="ListLabel79">
    <w:name w:val="ListLabel 79"/>
    <w:qFormat/>
    <w:rPr>
      <w:b w:val="false"/>
      <w:i w:val="false"/>
      <w:caps w:val="false"/>
      <w:smallCaps w:val="false"/>
      <w:strike w:val="false"/>
      <w:dstrike w:val="false"/>
      <w:color w:val="000000"/>
      <w:spacing w:val="0"/>
      <w:w w:val="100"/>
      <w:sz w:val="23"/>
      <w:u w:val="none"/>
    </w:rPr>
  </w:style>
  <w:style w:type="character" w:styleId="ListLabel80">
    <w:name w:val="ListLabel 80"/>
    <w:qFormat/>
    <w:rPr>
      <w:b w:val="false"/>
      <w:i w:val="false"/>
      <w:caps w:val="false"/>
      <w:smallCaps w:val="false"/>
      <w:strike w:val="false"/>
      <w:dstrike w:val="false"/>
      <w:color w:val="000000"/>
      <w:spacing w:val="0"/>
      <w:w w:val="100"/>
      <w:sz w:val="23"/>
      <w:u w:val="none"/>
    </w:rPr>
  </w:style>
  <w:style w:type="character" w:styleId="ListLabel81">
    <w:name w:val="ListLabel 81"/>
    <w:qFormat/>
    <w:rPr>
      <w:b/>
      <w:color w:val="00000A"/>
    </w:rPr>
  </w:style>
  <w:style w:type="character" w:styleId="ListLabel82">
    <w:name w:val="ListLabel 82"/>
    <w:qFormat/>
    <w:rPr>
      <w:b/>
      <w:i w:val="false"/>
      <w:sz w:val="24"/>
      <w:szCs w:val="24"/>
    </w:rPr>
  </w:style>
  <w:style w:type="character" w:styleId="ListLabel83">
    <w:name w:val="ListLabel 83"/>
    <w:qFormat/>
    <w:rPr>
      <w:b/>
      <w:color w:val="00000A"/>
      <w:sz w:val="22"/>
    </w:rPr>
  </w:style>
  <w:style w:type="character" w:styleId="ListLabel84">
    <w:name w:val="ListLabel 84"/>
    <w:qFormat/>
    <w:rPr>
      <w:b/>
      <w:i w:val="false"/>
      <w:sz w:val="24"/>
      <w:szCs w:val="24"/>
    </w:rPr>
  </w:style>
  <w:style w:type="character" w:styleId="ListLabel85">
    <w:name w:val="ListLabel 85"/>
    <w:qFormat/>
    <w:rPr/>
  </w:style>
  <w:style w:type="character" w:styleId="ListLabel86">
    <w:name w:val="ListLabel 86"/>
    <w:qFormat/>
    <w:rPr>
      <w:i/>
    </w:rPr>
  </w:style>
  <w:style w:type="character" w:styleId="ListLabel87">
    <w:name w:val="ListLabel 87"/>
    <w:qFormat/>
    <w:rPr>
      <w:i/>
      <w:lang w:val="sr-CS"/>
    </w:rPr>
  </w:style>
  <w:style w:type="character" w:styleId="ListLabel88">
    <w:name w:val="ListLabel 88"/>
    <w:qFormat/>
    <w:rPr>
      <w:rFonts w:eastAsia="Times New Roman"/>
      <w:kern w:val="0"/>
      <w:lang w:eastAsia="en-U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ListLabel89">
    <w:name w:val="ListLabel 89"/>
    <w:qFormat/>
    <w:rPr>
      <w:rFonts w:ascii="Times New Roman" w:hAnsi="Times New Roman"/>
      <w:b/>
      <w:color w:val="00000A"/>
      <w:sz w:val="24"/>
    </w:rPr>
  </w:style>
  <w:style w:type="character" w:styleId="ListLabel90">
    <w:name w:val="ListLabel 90"/>
    <w:qFormat/>
    <w:rPr>
      <w:rFonts w:ascii="Times New Roman" w:hAnsi="Times New Roman"/>
      <w:b/>
      <w:i w:val="false"/>
      <w:sz w:val="24"/>
      <w:szCs w:val="24"/>
    </w:rPr>
  </w:style>
  <w:style w:type="character" w:styleId="ListLabel91">
    <w:name w:val="ListLabel 91"/>
    <w:qFormat/>
    <w:rPr>
      <w:rFonts w:ascii="Times New Roman" w:hAnsi="Times New Roman" w:cs="Arial"/>
      <w:b/>
      <w:i w:val="false"/>
      <w:sz w:val="24"/>
    </w:rPr>
  </w:style>
  <w:style w:type="character" w:styleId="ListLabel92">
    <w:name w:val="ListLabel 92"/>
    <w:qFormat/>
    <w:rPr>
      <w:rFonts w:ascii="Times New Roman" w:hAnsi="Times New Roman" w:cs="Arial"/>
      <w:b/>
      <w:i w:val="false"/>
      <w:sz w:val="24"/>
    </w:rPr>
  </w:style>
  <w:style w:type="character" w:styleId="ListLabel93">
    <w:name w:val="ListLabel 93"/>
    <w:qFormat/>
    <w:rPr>
      <w:rFonts w:ascii="Times New Roman" w:hAnsi="Times New Roman" w:cs="Symbol"/>
      <w:b/>
      <w:sz w:val="24"/>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Times New Roman"/>
      <w:b w:val="false"/>
      <w:i w:val="false"/>
      <w:caps w:val="false"/>
      <w:smallCaps w:val="false"/>
      <w:strike w:val="false"/>
      <w:dstrike w:val="false"/>
      <w:color w:val="000000"/>
      <w:spacing w:val="0"/>
      <w:w w:val="100"/>
      <w:sz w:val="24"/>
      <w:u w:val="none"/>
    </w:rPr>
  </w:style>
  <w:style w:type="character" w:styleId="ListLabel103">
    <w:name w:val="ListLabel 103"/>
    <w:qFormat/>
    <w:rPr>
      <w:rFonts w:cs="Times New Roman"/>
      <w:b w:val="false"/>
      <w:i w:val="false"/>
      <w:caps w:val="false"/>
      <w:smallCaps w:val="false"/>
      <w:strike w:val="false"/>
      <w:dstrike w:val="false"/>
      <w:color w:val="000000"/>
      <w:spacing w:val="0"/>
      <w:w w:val="100"/>
      <w:sz w:val="23"/>
      <w:u w:val="none"/>
    </w:rPr>
  </w:style>
  <w:style w:type="character" w:styleId="ListLabel104">
    <w:name w:val="ListLabel 104"/>
    <w:qFormat/>
    <w:rPr>
      <w:rFonts w:cs="Times New Roman"/>
      <w:b w:val="false"/>
      <w:i w:val="false"/>
      <w:caps w:val="false"/>
      <w:smallCaps w:val="false"/>
      <w:strike w:val="false"/>
      <w:dstrike w:val="false"/>
      <w:color w:val="000000"/>
      <w:spacing w:val="0"/>
      <w:w w:val="100"/>
      <w:sz w:val="23"/>
      <w:u w:val="none"/>
    </w:rPr>
  </w:style>
  <w:style w:type="character" w:styleId="ListLabel105">
    <w:name w:val="ListLabel 105"/>
    <w:qFormat/>
    <w:rPr>
      <w:rFonts w:cs="Times New Roman"/>
      <w:b w:val="false"/>
      <w:i w:val="false"/>
      <w:caps w:val="false"/>
      <w:smallCaps w:val="false"/>
      <w:strike w:val="false"/>
      <w:dstrike w:val="false"/>
      <w:color w:val="000000"/>
      <w:spacing w:val="0"/>
      <w:w w:val="100"/>
      <w:sz w:val="23"/>
      <w:u w:val="none"/>
    </w:rPr>
  </w:style>
  <w:style w:type="character" w:styleId="ListLabel106">
    <w:name w:val="ListLabel 106"/>
    <w:qFormat/>
    <w:rPr>
      <w:rFonts w:cs="Times New Roman"/>
      <w:b w:val="false"/>
      <w:i w:val="false"/>
      <w:caps w:val="false"/>
      <w:smallCaps w:val="false"/>
      <w:strike w:val="false"/>
      <w:dstrike w:val="false"/>
      <w:color w:val="000000"/>
      <w:spacing w:val="0"/>
      <w:w w:val="100"/>
      <w:sz w:val="23"/>
      <w:u w:val="none"/>
    </w:rPr>
  </w:style>
  <w:style w:type="character" w:styleId="ListLabel107">
    <w:name w:val="ListLabel 107"/>
    <w:qFormat/>
    <w:rPr>
      <w:rFonts w:cs="Times New Roman"/>
      <w:b w:val="false"/>
      <w:i w:val="false"/>
      <w:caps w:val="false"/>
      <w:smallCaps w:val="false"/>
      <w:strike w:val="false"/>
      <w:dstrike w:val="false"/>
      <w:color w:val="000000"/>
      <w:spacing w:val="0"/>
      <w:w w:val="100"/>
      <w:sz w:val="23"/>
      <w:u w:val="none"/>
    </w:rPr>
  </w:style>
  <w:style w:type="character" w:styleId="ListLabel108">
    <w:name w:val="ListLabel 108"/>
    <w:qFormat/>
    <w:rPr>
      <w:rFonts w:cs="Times New Roman"/>
      <w:b w:val="false"/>
      <w:i w:val="false"/>
      <w:caps w:val="false"/>
      <w:smallCaps w:val="false"/>
      <w:strike w:val="false"/>
      <w:dstrike w:val="false"/>
      <w:color w:val="000000"/>
      <w:spacing w:val="0"/>
      <w:w w:val="100"/>
      <w:sz w:val="23"/>
      <w:u w:val="none"/>
    </w:rPr>
  </w:style>
  <w:style w:type="character" w:styleId="ListLabel109">
    <w:name w:val="ListLabel 109"/>
    <w:qFormat/>
    <w:rPr>
      <w:rFonts w:cs="Times New Roman"/>
      <w:b w:val="false"/>
      <w:i w:val="false"/>
      <w:caps w:val="false"/>
      <w:smallCaps w:val="false"/>
      <w:strike w:val="false"/>
      <w:dstrike w:val="false"/>
      <w:color w:val="000000"/>
      <w:spacing w:val="0"/>
      <w:w w:val="100"/>
      <w:sz w:val="23"/>
      <w:u w:val="none"/>
    </w:rPr>
  </w:style>
  <w:style w:type="character" w:styleId="ListLabel110">
    <w:name w:val="ListLabel 110"/>
    <w:qFormat/>
    <w:rPr>
      <w:rFonts w:cs="Times New Roman"/>
      <w:b w:val="false"/>
      <w:i w:val="false"/>
      <w:caps w:val="false"/>
      <w:smallCaps w:val="false"/>
      <w:strike w:val="false"/>
      <w:dstrike w:val="false"/>
      <w:color w:val="000000"/>
      <w:spacing w:val="0"/>
      <w:w w:val="100"/>
      <w:sz w:val="23"/>
      <w:u w:val="none"/>
    </w:rPr>
  </w:style>
  <w:style w:type="character" w:styleId="ListLabel111">
    <w:name w:val="ListLabel 111"/>
    <w:qFormat/>
    <w:rPr>
      <w:rFonts w:cs="Symbol"/>
      <w:b w:val="false"/>
      <w:sz w:val="22"/>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style>
  <w:style w:type="character" w:styleId="ListLabel115">
    <w:name w:val="ListLabel 115"/>
    <w:qFormat/>
    <w:rPr>
      <w:i/>
    </w:rPr>
  </w:style>
  <w:style w:type="character" w:styleId="ListLabel116">
    <w:name w:val="ListLabel 116"/>
    <w:qFormat/>
    <w:rPr>
      <w:i/>
      <w:lang w:val="sr-CS"/>
    </w:rPr>
  </w:style>
  <w:style w:type="character" w:styleId="ListLabel117">
    <w:name w:val="ListLabel 117"/>
    <w:qFormat/>
    <w:rPr>
      <w:rFonts w:eastAsia="Times New Roman"/>
      <w:kern w:val="0"/>
      <w:lang w:eastAsia="en-US"/>
    </w:rPr>
  </w:style>
  <w:style w:type="character" w:styleId="ListLabel118">
    <w:name w:val="ListLabel 118"/>
    <w:qFormat/>
    <w:rPr>
      <w:rFonts w:ascii="Times New Roman" w:hAnsi="Times New Roman"/>
      <w:b/>
      <w:color w:val="00000A"/>
      <w:sz w:val="24"/>
    </w:rPr>
  </w:style>
  <w:style w:type="character" w:styleId="ListLabel119">
    <w:name w:val="ListLabel 119"/>
    <w:qFormat/>
    <w:rPr>
      <w:rFonts w:ascii="Times New Roman" w:hAnsi="Times New Roman"/>
      <w:b/>
      <w:i w:val="false"/>
      <w:sz w:val="24"/>
      <w:szCs w:val="24"/>
    </w:rPr>
  </w:style>
  <w:style w:type="character" w:styleId="ListLabel120">
    <w:name w:val="ListLabel 120"/>
    <w:qFormat/>
    <w:rPr>
      <w:rFonts w:ascii="Times New Roman" w:hAnsi="Times New Roman" w:cs="Arial"/>
      <w:b/>
      <w:i w:val="false"/>
      <w:sz w:val="24"/>
    </w:rPr>
  </w:style>
  <w:style w:type="character" w:styleId="ListLabel121">
    <w:name w:val="ListLabel 121"/>
    <w:qFormat/>
    <w:rPr>
      <w:rFonts w:ascii="Times New Roman" w:hAnsi="Times New Roman" w:cs="Arial"/>
      <w:b/>
      <w:i w:val="false"/>
      <w:sz w:val="24"/>
    </w:rPr>
  </w:style>
  <w:style w:type="character" w:styleId="ListLabel122">
    <w:name w:val="ListLabel 122"/>
    <w:qFormat/>
    <w:rPr>
      <w:rFonts w:ascii="Times New Roman" w:hAnsi="Times New Roman" w:cs="Symbol"/>
      <w:b/>
      <w:sz w:val="24"/>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Times New Roman"/>
      <w:b w:val="false"/>
      <w:i w:val="false"/>
      <w:caps w:val="false"/>
      <w:smallCaps w:val="false"/>
      <w:strike w:val="false"/>
      <w:dstrike w:val="false"/>
      <w:color w:val="000000"/>
      <w:spacing w:val="0"/>
      <w:w w:val="100"/>
      <w:sz w:val="24"/>
      <w:u w:val="none"/>
    </w:rPr>
  </w:style>
  <w:style w:type="character" w:styleId="ListLabel132">
    <w:name w:val="ListLabel 132"/>
    <w:qFormat/>
    <w:rPr>
      <w:rFonts w:cs="Times New Roman"/>
      <w:b w:val="false"/>
      <w:i w:val="false"/>
      <w:caps w:val="false"/>
      <w:smallCaps w:val="false"/>
      <w:strike w:val="false"/>
      <w:dstrike w:val="false"/>
      <w:color w:val="000000"/>
      <w:spacing w:val="0"/>
      <w:w w:val="100"/>
      <w:sz w:val="23"/>
      <w:u w:val="none"/>
    </w:rPr>
  </w:style>
  <w:style w:type="character" w:styleId="ListLabel133">
    <w:name w:val="ListLabel 133"/>
    <w:qFormat/>
    <w:rPr>
      <w:rFonts w:cs="Times New Roman"/>
      <w:b w:val="false"/>
      <w:i w:val="false"/>
      <w:caps w:val="false"/>
      <w:smallCaps w:val="false"/>
      <w:strike w:val="false"/>
      <w:dstrike w:val="false"/>
      <w:color w:val="000000"/>
      <w:spacing w:val="0"/>
      <w:w w:val="100"/>
      <w:sz w:val="23"/>
      <w:u w:val="none"/>
    </w:rPr>
  </w:style>
  <w:style w:type="character" w:styleId="ListLabel134">
    <w:name w:val="ListLabel 134"/>
    <w:qFormat/>
    <w:rPr>
      <w:rFonts w:cs="Times New Roman"/>
      <w:b w:val="false"/>
      <w:i w:val="false"/>
      <w:caps w:val="false"/>
      <w:smallCaps w:val="false"/>
      <w:strike w:val="false"/>
      <w:dstrike w:val="false"/>
      <w:color w:val="000000"/>
      <w:spacing w:val="0"/>
      <w:w w:val="100"/>
      <w:sz w:val="23"/>
      <w:u w:val="none"/>
    </w:rPr>
  </w:style>
  <w:style w:type="character" w:styleId="ListLabel135">
    <w:name w:val="ListLabel 135"/>
    <w:qFormat/>
    <w:rPr>
      <w:rFonts w:cs="Times New Roman"/>
      <w:b w:val="false"/>
      <w:i w:val="false"/>
      <w:caps w:val="false"/>
      <w:smallCaps w:val="false"/>
      <w:strike w:val="false"/>
      <w:dstrike w:val="false"/>
      <w:color w:val="000000"/>
      <w:spacing w:val="0"/>
      <w:w w:val="100"/>
      <w:sz w:val="23"/>
      <w:u w:val="none"/>
    </w:rPr>
  </w:style>
  <w:style w:type="character" w:styleId="ListLabel136">
    <w:name w:val="ListLabel 136"/>
    <w:qFormat/>
    <w:rPr>
      <w:rFonts w:cs="Times New Roman"/>
      <w:b w:val="false"/>
      <w:i w:val="false"/>
      <w:caps w:val="false"/>
      <w:smallCaps w:val="false"/>
      <w:strike w:val="false"/>
      <w:dstrike w:val="false"/>
      <w:color w:val="000000"/>
      <w:spacing w:val="0"/>
      <w:w w:val="100"/>
      <w:sz w:val="23"/>
      <w:u w:val="none"/>
    </w:rPr>
  </w:style>
  <w:style w:type="character" w:styleId="ListLabel137">
    <w:name w:val="ListLabel 137"/>
    <w:qFormat/>
    <w:rPr>
      <w:rFonts w:cs="Times New Roman"/>
      <w:b w:val="false"/>
      <w:i w:val="false"/>
      <w:caps w:val="false"/>
      <w:smallCaps w:val="false"/>
      <w:strike w:val="false"/>
      <w:dstrike w:val="false"/>
      <w:color w:val="000000"/>
      <w:spacing w:val="0"/>
      <w:w w:val="100"/>
      <w:sz w:val="23"/>
      <w:u w:val="none"/>
    </w:rPr>
  </w:style>
  <w:style w:type="character" w:styleId="ListLabel138">
    <w:name w:val="ListLabel 138"/>
    <w:qFormat/>
    <w:rPr>
      <w:rFonts w:cs="Times New Roman"/>
      <w:b w:val="false"/>
      <w:i w:val="false"/>
      <w:caps w:val="false"/>
      <w:smallCaps w:val="false"/>
      <w:strike w:val="false"/>
      <w:dstrike w:val="false"/>
      <w:color w:val="000000"/>
      <w:spacing w:val="0"/>
      <w:w w:val="100"/>
      <w:sz w:val="23"/>
      <w:u w:val="none"/>
    </w:rPr>
  </w:style>
  <w:style w:type="character" w:styleId="ListLabel139">
    <w:name w:val="ListLabel 139"/>
    <w:qFormat/>
    <w:rPr>
      <w:rFonts w:cs="Times New Roman"/>
      <w:b w:val="false"/>
      <w:i w:val="false"/>
      <w:caps w:val="false"/>
      <w:smallCaps w:val="false"/>
      <w:strike w:val="false"/>
      <w:dstrike w:val="false"/>
      <w:color w:val="000000"/>
      <w:spacing w:val="0"/>
      <w:w w:val="100"/>
      <w:sz w:val="23"/>
      <w:u w:val="none"/>
    </w:rPr>
  </w:style>
  <w:style w:type="character" w:styleId="ListLabel140">
    <w:name w:val="ListLabel 140"/>
    <w:qFormat/>
    <w:rPr>
      <w:rFonts w:cs="Symbol"/>
      <w:b w:val="false"/>
      <w:sz w:val="22"/>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style>
  <w:style w:type="character" w:styleId="ListLabel144">
    <w:name w:val="ListLabel 144"/>
    <w:qFormat/>
    <w:rPr>
      <w:i/>
    </w:rPr>
  </w:style>
  <w:style w:type="character" w:styleId="ListLabel145">
    <w:name w:val="ListLabel 145"/>
    <w:qFormat/>
    <w:rPr>
      <w:i/>
      <w:lang w:val="sr-CS"/>
    </w:rPr>
  </w:style>
  <w:style w:type="character" w:styleId="ListLabel146">
    <w:name w:val="ListLabel 146"/>
    <w:qFormat/>
    <w:rPr>
      <w:rFonts w:eastAsia="Times New Roman"/>
      <w:kern w:val="0"/>
      <w:lang w:eastAsia="en-US"/>
    </w:rPr>
  </w:style>
  <w:style w:type="character" w:styleId="ListLabel147">
    <w:name w:val="ListLabel 147"/>
    <w:qFormat/>
    <w:rPr>
      <w:rFonts w:ascii="Times New Roman" w:hAnsi="Times New Roman"/>
      <w:b/>
      <w:color w:val="00000A"/>
      <w:sz w:val="24"/>
    </w:rPr>
  </w:style>
  <w:style w:type="character" w:styleId="ListLabel148">
    <w:name w:val="ListLabel 148"/>
    <w:qFormat/>
    <w:rPr>
      <w:rFonts w:ascii="Times New Roman" w:hAnsi="Times New Roman"/>
      <w:b/>
      <w:i w:val="false"/>
      <w:sz w:val="24"/>
      <w:szCs w:val="24"/>
    </w:rPr>
  </w:style>
  <w:style w:type="character" w:styleId="ListLabel149">
    <w:name w:val="ListLabel 149"/>
    <w:qFormat/>
    <w:rPr>
      <w:rFonts w:ascii="Times New Roman" w:hAnsi="Times New Roman" w:cs="Arial"/>
      <w:b/>
      <w:i w:val="false"/>
      <w:sz w:val="24"/>
    </w:rPr>
  </w:style>
  <w:style w:type="character" w:styleId="ListLabel150">
    <w:name w:val="ListLabel 150"/>
    <w:qFormat/>
    <w:rPr>
      <w:rFonts w:ascii="Times New Roman" w:hAnsi="Times New Roman" w:cs="Arial"/>
      <w:b/>
      <w:i w:val="false"/>
      <w:sz w:val="24"/>
    </w:rPr>
  </w:style>
  <w:style w:type="character" w:styleId="ListLabel151">
    <w:name w:val="ListLabel 151"/>
    <w:qFormat/>
    <w:rPr>
      <w:rFonts w:ascii="Times New Roman" w:hAnsi="Times New Roman" w:cs="Symbol"/>
      <w:b/>
      <w:sz w:val="24"/>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Symbol"/>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Times New Roman"/>
      <w:b w:val="false"/>
      <w:i w:val="false"/>
      <w:caps w:val="false"/>
      <w:smallCaps w:val="false"/>
      <w:strike w:val="false"/>
      <w:dstrike w:val="false"/>
      <w:color w:val="000000"/>
      <w:spacing w:val="0"/>
      <w:w w:val="100"/>
      <w:sz w:val="24"/>
      <w:u w:val="none"/>
    </w:rPr>
  </w:style>
  <w:style w:type="character" w:styleId="ListLabel161">
    <w:name w:val="ListLabel 161"/>
    <w:qFormat/>
    <w:rPr>
      <w:rFonts w:cs="Times New Roman"/>
      <w:b w:val="false"/>
      <w:i w:val="false"/>
      <w:caps w:val="false"/>
      <w:smallCaps w:val="false"/>
      <w:strike w:val="false"/>
      <w:dstrike w:val="false"/>
      <w:color w:val="000000"/>
      <w:spacing w:val="0"/>
      <w:w w:val="100"/>
      <w:sz w:val="23"/>
      <w:u w:val="none"/>
    </w:rPr>
  </w:style>
  <w:style w:type="character" w:styleId="ListLabel162">
    <w:name w:val="ListLabel 162"/>
    <w:qFormat/>
    <w:rPr>
      <w:rFonts w:cs="Times New Roman"/>
      <w:b w:val="false"/>
      <w:i w:val="false"/>
      <w:caps w:val="false"/>
      <w:smallCaps w:val="false"/>
      <w:strike w:val="false"/>
      <w:dstrike w:val="false"/>
      <w:color w:val="000000"/>
      <w:spacing w:val="0"/>
      <w:w w:val="100"/>
      <w:sz w:val="23"/>
      <w:u w:val="none"/>
    </w:rPr>
  </w:style>
  <w:style w:type="character" w:styleId="ListLabel163">
    <w:name w:val="ListLabel 163"/>
    <w:qFormat/>
    <w:rPr>
      <w:rFonts w:cs="Times New Roman"/>
      <w:b w:val="false"/>
      <w:i w:val="false"/>
      <w:caps w:val="false"/>
      <w:smallCaps w:val="false"/>
      <w:strike w:val="false"/>
      <w:dstrike w:val="false"/>
      <w:color w:val="000000"/>
      <w:spacing w:val="0"/>
      <w:w w:val="100"/>
      <w:sz w:val="23"/>
      <w:u w:val="none"/>
    </w:rPr>
  </w:style>
  <w:style w:type="character" w:styleId="ListLabel164">
    <w:name w:val="ListLabel 164"/>
    <w:qFormat/>
    <w:rPr>
      <w:rFonts w:cs="Times New Roman"/>
      <w:b w:val="false"/>
      <w:i w:val="false"/>
      <w:caps w:val="false"/>
      <w:smallCaps w:val="false"/>
      <w:strike w:val="false"/>
      <w:dstrike w:val="false"/>
      <w:color w:val="000000"/>
      <w:spacing w:val="0"/>
      <w:w w:val="100"/>
      <w:sz w:val="23"/>
      <w:u w:val="none"/>
    </w:rPr>
  </w:style>
  <w:style w:type="character" w:styleId="ListLabel165">
    <w:name w:val="ListLabel 165"/>
    <w:qFormat/>
    <w:rPr>
      <w:rFonts w:cs="Times New Roman"/>
      <w:b w:val="false"/>
      <w:i w:val="false"/>
      <w:caps w:val="false"/>
      <w:smallCaps w:val="false"/>
      <w:strike w:val="false"/>
      <w:dstrike w:val="false"/>
      <w:color w:val="000000"/>
      <w:spacing w:val="0"/>
      <w:w w:val="100"/>
      <w:sz w:val="23"/>
      <w:u w:val="none"/>
    </w:rPr>
  </w:style>
  <w:style w:type="character" w:styleId="ListLabel166">
    <w:name w:val="ListLabel 166"/>
    <w:qFormat/>
    <w:rPr>
      <w:rFonts w:cs="Times New Roman"/>
      <w:b w:val="false"/>
      <w:i w:val="false"/>
      <w:caps w:val="false"/>
      <w:smallCaps w:val="false"/>
      <w:strike w:val="false"/>
      <w:dstrike w:val="false"/>
      <w:color w:val="000000"/>
      <w:spacing w:val="0"/>
      <w:w w:val="100"/>
      <w:sz w:val="23"/>
      <w:u w:val="none"/>
    </w:rPr>
  </w:style>
  <w:style w:type="character" w:styleId="ListLabel167">
    <w:name w:val="ListLabel 167"/>
    <w:qFormat/>
    <w:rPr>
      <w:rFonts w:cs="Times New Roman"/>
      <w:b w:val="false"/>
      <w:i w:val="false"/>
      <w:caps w:val="false"/>
      <w:smallCaps w:val="false"/>
      <w:strike w:val="false"/>
      <w:dstrike w:val="false"/>
      <w:color w:val="000000"/>
      <w:spacing w:val="0"/>
      <w:w w:val="100"/>
      <w:sz w:val="23"/>
      <w:u w:val="none"/>
    </w:rPr>
  </w:style>
  <w:style w:type="character" w:styleId="ListLabel168">
    <w:name w:val="ListLabel 168"/>
    <w:qFormat/>
    <w:rPr>
      <w:rFonts w:cs="Times New Roman"/>
      <w:b w:val="false"/>
      <w:i w:val="false"/>
      <w:caps w:val="false"/>
      <w:smallCaps w:val="false"/>
      <w:strike w:val="false"/>
      <w:dstrike w:val="false"/>
      <w:color w:val="000000"/>
      <w:spacing w:val="0"/>
      <w:w w:val="100"/>
      <w:sz w:val="23"/>
      <w:u w:val="none"/>
    </w:rPr>
  </w:style>
  <w:style w:type="character" w:styleId="ListLabel169">
    <w:name w:val="ListLabel 169"/>
    <w:qFormat/>
    <w:rPr>
      <w:rFonts w:cs="Symbol"/>
      <w:b w:val="false"/>
      <w:sz w:val="22"/>
    </w:rPr>
  </w:style>
  <w:style w:type="character" w:styleId="ListLabel170">
    <w:name w:val="ListLabel 170"/>
    <w:qFormat/>
    <w:rPr>
      <w:rFonts w:cs="Courier New"/>
    </w:rPr>
  </w:style>
  <w:style w:type="character" w:styleId="ListLabel171">
    <w:name w:val="ListLabel 171"/>
    <w:qFormat/>
    <w:rPr>
      <w:rFonts w:cs="Wingdings"/>
    </w:rPr>
  </w:style>
  <w:style w:type="character" w:styleId="ListLabel172">
    <w:name w:val="ListLabel 172"/>
    <w:qFormat/>
    <w:rPr/>
  </w:style>
  <w:style w:type="character" w:styleId="ListLabel173">
    <w:name w:val="ListLabel 173"/>
    <w:qFormat/>
    <w:rPr>
      <w:i/>
    </w:rPr>
  </w:style>
  <w:style w:type="character" w:styleId="ListLabel174">
    <w:name w:val="ListLabel 174"/>
    <w:qFormat/>
    <w:rPr>
      <w:i/>
      <w:lang w:val="sr-CS"/>
    </w:rPr>
  </w:style>
  <w:style w:type="character" w:styleId="ListLabel175">
    <w:name w:val="ListLabel 175"/>
    <w:qFormat/>
    <w:rPr>
      <w:rFonts w:eastAsia="Times New Roman"/>
      <w:kern w:val="0"/>
      <w:lang w:eastAsia="en-US"/>
    </w:rPr>
  </w:style>
  <w:style w:type="character" w:styleId="ListLabel176">
    <w:name w:val="ListLabel 176"/>
    <w:qFormat/>
    <w:rPr>
      <w:rFonts w:ascii="Times New Roman" w:hAnsi="Times New Roman"/>
      <w:b/>
      <w:color w:val="00000A"/>
      <w:sz w:val="24"/>
    </w:rPr>
  </w:style>
  <w:style w:type="character" w:styleId="ListLabel177">
    <w:name w:val="ListLabel 177"/>
    <w:qFormat/>
    <w:rPr>
      <w:rFonts w:ascii="Times New Roman" w:hAnsi="Times New Roman"/>
      <w:b/>
      <w:i w:val="false"/>
      <w:sz w:val="24"/>
      <w:szCs w:val="24"/>
    </w:rPr>
  </w:style>
  <w:style w:type="character" w:styleId="ListLabel178">
    <w:name w:val="ListLabel 178"/>
    <w:qFormat/>
    <w:rPr>
      <w:rFonts w:ascii="Times New Roman" w:hAnsi="Times New Roman" w:cs="Arial"/>
      <w:b/>
      <w:i w:val="false"/>
      <w:sz w:val="24"/>
    </w:rPr>
  </w:style>
  <w:style w:type="character" w:styleId="ListLabel179">
    <w:name w:val="ListLabel 179"/>
    <w:qFormat/>
    <w:rPr>
      <w:rFonts w:ascii="Times New Roman" w:hAnsi="Times New Roman" w:cs="Arial"/>
      <w:b/>
      <w:i w:val="false"/>
      <w:sz w:val="24"/>
    </w:rPr>
  </w:style>
  <w:style w:type="character" w:styleId="ListLabel180">
    <w:name w:val="ListLabel 180"/>
    <w:qFormat/>
    <w:rPr>
      <w:rFonts w:ascii="Times New Roman" w:hAnsi="Times New Roman" w:cs="Symbol"/>
      <w:b/>
      <w:sz w:val="24"/>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Times New Roman"/>
      <w:b w:val="false"/>
      <w:i w:val="false"/>
      <w:caps w:val="false"/>
      <w:smallCaps w:val="false"/>
      <w:strike w:val="false"/>
      <w:dstrike w:val="false"/>
      <w:color w:val="000000"/>
      <w:spacing w:val="0"/>
      <w:w w:val="100"/>
      <w:sz w:val="24"/>
      <w:u w:val="none"/>
    </w:rPr>
  </w:style>
  <w:style w:type="character" w:styleId="ListLabel190">
    <w:name w:val="ListLabel 190"/>
    <w:qFormat/>
    <w:rPr>
      <w:rFonts w:cs="Times New Roman"/>
      <w:b w:val="false"/>
      <w:i w:val="false"/>
      <w:caps w:val="false"/>
      <w:smallCaps w:val="false"/>
      <w:strike w:val="false"/>
      <w:dstrike w:val="false"/>
      <w:color w:val="000000"/>
      <w:spacing w:val="0"/>
      <w:w w:val="100"/>
      <w:sz w:val="23"/>
      <w:u w:val="none"/>
    </w:rPr>
  </w:style>
  <w:style w:type="character" w:styleId="ListLabel191">
    <w:name w:val="ListLabel 191"/>
    <w:qFormat/>
    <w:rPr>
      <w:rFonts w:cs="Times New Roman"/>
      <w:b w:val="false"/>
      <w:i w:val="false"/>
      <w:caps w:val="false"/>
      <w:smallCaps w:val="false"/>
      <w:strike w:val="false"/>
      <w:dstrike w:val="false"/>
      <w:color w:val="000000"/>
      <w:spacing w:val="0"/>
      <w:w w:val="100"/>
      <w:sz w:val="23"/>
      <w:u w:val="none"/>
    </w:rPr>
  </w:style>
  <w:style w:type="character" w:styleId="ListLabel192">
    <w:name w:val="ListLabel 192"/>
    <w:qFormat/>
    <w:rPr>
      <w:rFonts w:cs="Times New Roman"/>
      <w:b w:val="false"/>
      <w:i w:val="false"/>
      <w:caps w:val="false"/>
      <w:smallCaps w:val="false"/>
      <w:strike w:val="false"/>
      <w:dstrike w:val="false"/>
      <w:color w:val="000000"/>
      <w:spacing w:val="0"/>
      <w:w w:val="100"/>
      <w:sz w:val="23"/>
      <w:u w:val="none"/>
    </w:rPr>
  </w:style>
  <w:style w:type="character" w:styleId="ListLabel193">
    <w:name w:val="ListLabel 193"/>
    <w:qFormat/>
    <w:rPr>
      <w:rFonts w:cs="Times New Roman"/>
      <w:b w:val="false"/>
      <w:i w:val="false"/>
      <w:caps w:val="false"/>
      <w:smallCaps w:val="false"/>
      <w:strike w:val="false"/>
      <w:dstrike w:val="false"/>
      <w:color w:val="000000"/>
      <w:spacing w:val="0"/>
      <w:w w:val="100"/>
      <w:sz w:val="23"/>
      <w:u w:val="none"/>
    </w:rPr>
  </w:style>
  <w:style w:type="character" w:styleId="ListLabel194">
    <w:name w:val="ListLabel 194"/>
    <w:qFormat/>
    <w:rPr>
      <w:rFonts w:cs="Times New Roman"/>
      <w:b w:val="false"/>
      <w:i w:val="false"/>
      <w:caps w:val="false"/>
      <w:smallCaps w:val="false"/>
      <w:strike w:val="false"/>
      <w:dstrike w:val="false"/>
      <w:color w:val="000000"/>
      <w:spacing w:val="0"/>
      <w:w w:val="100"/>
      <w:sz w:val="23"/>
      <w:u w:val="none"/>
    </w:rPr>
  </w:style>
  <w:style w:type="character" w:styleId="ListLabel195">
    <w:name w:val="ListLabel 195"/>
    <w:qFormat/>
    <w:rPr>
      <w:rFonts w:cs="Times New Roman"/>
      <w:b w:val="false"/>
      <w:i w:val="false"/>
      <w:caps w:val="false"/>
      <w:smallCaps w:val="false"/>
      <w:strike w:val="false"/>
      <w:dstrike w:val="false"/>
      <w:color w:val="000000"/>
      <w:spacing w:val="0"/>
      <w:w w:val="100"/>
      <w:sz w:val="23"/>
      <w:u w:val="none"/>
    </w:rPr>
  </w:style>
  <w:style w:type="character" w:styleId="ListLabel196">
    <w:name w:val="ListLabel 196"/>
    <w:qFormat/>
    <w:rPr>
      <w:rFonts w:cs="Times New Roman"/>
      <w:b w:val="false"/>
      <w:i w:val="false"/>
      <w:caps w:val="false"/>
      <w:smallCaps w:val="false"/>
      <w:strike w:val="false"/>
      <w:dstrike w:val="false"/>
      <w:color w:val="000000"/>
      <w:spacing w:val="0"/>
      <w:w w:val="100"/>
      <w:sz w:val="23"/>
      <w:u w:val="none"/>
    </w:rPr>
  </w:style>
  <w:style w:type="character" w:styleId="ListLabel197">
    <w:name w:val="ListLabel 197"/>
    <w:qFormat/>
    <w:rPr>
      <w:rFonts w:cs="Times New Roman"/>
      <w:b w:val="false"/>
      <w:i w:val="false"/>
      <w:caps w:val="false"/>
      <w:smallCaps w:val="false"/>
      <w:strike w:val="false"/>
      <w:dstrike w:val="false"/>
      <w:color w:val="000000"/>
      <w:spacing w:val="0"/>
      <w:w w:val="100"/>
      <w:sz w:val="23"/>
      <w:u w:val="none"/>
    </w:rPr>
  </w:style>
  <w:style w:type="character" w:styleId="ListLabel198">
    <w:name w:val="ListLabel 198"/>
    <w:qFormat/>
    <w:rPr>
      <w:rFonts w:cs="Symbol"/>
      <w:b w:val="false"/>
      <w:sz w:val="22"/>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style>
  <w:style w:type="character" w:styleId="ListLabel202">
    <w:name w:val="ListLabel 202"/>
    <w:qFormat/>
    <w:rPr>
      <w:i/>
    </w:rPr>
  </w:style>
  <w:style w:type="character" w:styleId="ListLabel203">
    <w:name w:val="ListLabel 203"/>
    <w:qFormat/>
    <w:rPr>
      <w:i/>
      <w:lang w:val="sr-CS"/>
    </w:rPr>
  </w:style>
  <w:style w:type="character" w:styleId="ListLabel204">
    <w:name w:val="ListLabel 204"/>
    <w:qFormat/>
    <w:rPr>
      <w:rFonts w:eastAsia="Times New Roman"/>
      <w:kern w:val="0"/>
      <w:lang w:eastAsia="en-US"/>
    </w:rPr>
  </w:style>
  <w:style w:type="character" w:styleId="ListLabel205">
    <w:name w:val="ListLabel 205"/>
    <w:qFormat/>
    <w:rPr>
      <w:rFonts w:ascii="Times New Roman" w:hAnsi="Times New Roman"/>
      <w:b/>
      <w:color w:val="00000A"/>
      <w:sz w:val="24"/>
    </w:rPr>
  </w:style>
  <w:style w:type="character" w:styleId="ListLabel206">
    <w:name w:val="ListLabel 206"/>
    <w:qFormat/>
    <w:rPr>
      <w:rFonts w:ascii="Times New Roman" w:hAnsi="Times New Roman"/>
      <w:b/>
      <w:i w:val="false"/>
      <w:sz w:val="24"/>
      <w:szCs w:val="24"/>
    </w:rPr>
  </w:style>
  <w:style w:type="character" w:styleId="ListLabel207">
    <w:name w:val="ListLabel 207"/>
    <w:qFormat/>
    <w:rPr>
      <w:rFonts w:ascii="Times New Roman" w:hAnsi="Times New Roman" w:cs="Arial"/>
      <w:b/>
      <w:i w:val="false"/>
      <w:sz w:val="24"/>
    </w:rPr>
  </w:style>
  <w:style w:type="character" w:styleId="ListLabel208">
    <w:name w:val="ListLabel 208"/>
    <w:qFormat/>
    <w:rPr>
      <w:rFonts w:ascii="Times New Roman" w:hAnsi="Times New Roman" w:cs="Arial"/>
      <w:b/>
      <w:i w:val="false"/>
      <w:sz w:val="24"/>
    </w:rPr>
  </w:style>
  <w:style w:type="character" w:styleId="ListLabel209">
    <w:name w:val="ListLabel 209"/>
    <w:qFormat/>
    <w:rPr>
      <w:rFonts w:ascii="Times New Roman" w:hAnsi="Times New Roman" w:cs="Symbol"/>
      <w:b/>
      <w:sz w:val="24"/>
    </w:rPr>
  </w:style>
  <w:style w:type="character" w:styleId="ListLabel210">
    <w:name w:val="ListLabel 210"/>
    <w:qFormat/>
    <w:rPr>
      <w:rFonts w:cs="Courier New"/>
    </w:rPr>
  </w:style>
  <w:style w:type="character" w:styleId="ListLabel211">
    <w:name w:val="ListLabel 211"/>
    <w:qFormat/>
    <w:rPr>
      <w:rFonts w:cs="Wingdings"/>
    </w:rPr>
  </w:style>
  <w:style w:type="character" w:styleId="ListLabel212">
    <w:name w:val="ListLabel 212"/>
    <w:qFormat/>
    <w:rPr>
      <w:rFonts w:cs="Symbol"/>
    </w:rPr>
  </w:style>
  <w:style w:type="character" w:styleId="ListLabel213">
    <w:name w:val="ListLabel 213"/>
    <w:qFormat/>
    <w:rPr>
      <w:rFonts w:cs="Courier New"/>
    </w:rPr>
  </w:style>
  <w:style w:type="character" w:styleId="ListLabel214">
    <w:name w:val="ListLabel 214"/>
    <w:qFormat/>
    <w:rPr>
      <w:rFonts w:cs="Wingdings"/>
    </w:rPr>
  </w:style>
  <w:style w:type="character" w:styleId="ListLabel215">
    <w:name w:val="ListLabel 215"/>
    <w:qFormat/>
    <w:rPr>
      <w:rFonts w:cs="Symbol"/>
    </w:rPr>
  </w:style>
  <w:style w:type="character" w:styleId="ListLabel216">
    <w:name w:val="ListLabel 216"/>
    <w:qFormat/>
    <w:rPr>
      <w:rFonts w:cs="Courier New"/>
    </w:rPr>
  </w:style>
  <w:style w:type="character" w:styleId="ListLabel217">
    <w:name w:val="ListLabel 217"/>
    <w:qFormat/>
    <w:rPr>
      <w:rFonts w:cs="Wingdings"/>
    </w:rPr>
  </w:style>
  <w:style w:type="character" w:styleId="ListLabel218">
    <w:name w:val="ListLabel 218"/>
    <w:qFormat/>
    <w:rPr>
      <w:rFonts w:cs="Times New Roman"/>
      <w:b w:val="false"/>
      <w:i w:val="false"/>
      <w:caps w:val="false"/>
      <w:smallCaps w:val="false"/>
      <w:strike w:val="false"/>
      <w:dstrike w:val="false"/>
      <w:color w:val="000000"/>
      <w:spacing w:val="0"/>
      <w:w w:val="100"/>
      <w:sz w:val="24"/>
      <w:u w:val="none"/>
    </w:rPr>
  </w:style>
  <w:style w:type="character" w:styleId="ListLabel219">
    <w:name w:val="ListLabel 219"/>
    <w:qFormat/>
    <w:rPr>
      <w:rFonts w:cs="Times New Roman"/>
      <w:b w:val="false"/>
      <w:i w:val="false"/>
      <w:caps w:val="false"/>
      <w:smallCaps w:val="false"/>
      <w:strike w:val="false"/>
      <w:dstrike w:val="false"/>
      <w:color w:val="000000"/>
      <w:spacing w:val="0"/>
      <w:w w:val="100"/>
      <w:sz w:val="23"/>
      <w:u w:val="none"/>
    </w:rPr>
  </w:style>
  <w:style w:type="character" w:styleId="ListLabel220">
    <w:name w:val="ListLabel 220"/>
    <w:qFormat/>
    <w:rPr>
      <w:rFonts w:cs="Times New Roman"/>
      <w:b w:val="false"/>
      <w:i w:val="false"/>
      <w:caps w:val="false"/>
      <w:smallCaps w:val="false"/>
      <w:strike w:val="false"/>
      <w:dstrike w:val="false"/>
      <w:color w:val="000000"/>
      <w:spacing w:val="0"/>
      <w:w w:val="100"/>
      <w:sz w:val="23"/>
      <w:u w:val="none"/>
    </w:rPr>
  </w:style>
  <w:style w:type="character" w:styleId="ListLabel221">
    <w:name w:val="ListLabel 221"/>
    <w:qFormat/>
    <w:rPr>
      <w:rFonts w:cs="Times New Roman"/>
      <w:b w:val="false"/>
      <w:i w:val="false"/>
      <w:caps w:val="false"/>
      <w:smallCaps w:val="false"/>
      <w:strike w:val="false"/>
      <w:dstrike w:val="false"/>
      <w:color w:val="000000"/>
      <w:spacing w:val="0"/>
      <w:w w:val="100"/>
      <w:sz w:val="23"/>
      <w:u w:val="none"/>
    </w:rPr>
  </w:style>
  <w:style w:type="character" w:styleId="ListLabel222">
    <w:name w:val="ListLabel 222"/>
    <w:qFormat/>
    <w:rPr>
      <w:rFonts w:cs="Times New Roman"/>
      <w:b w:val="false"/>
      <w:i w:val="false"/>
      <w:caps w:val="false"/>
      <w:smallCaps w:val="false"/>
      <w:strike w:val="false"/>
      <w:dstrike w:val="false"/>
      <w:color w:val="000000"/>
      <w:spacing w:val="0"/>
      <w:w w:val="100"/>
      <w:sz w:val="23"/>
      <w:u w:val="none"/>
    </w:rPr>
  </w:style>
  <w:style w:type="character" w:styleId="ListLabel223">
    <w:name w:val="ListLabel 223"/>
    <w:qFormat/>
    <w:rPr>
      <w:rFonts w:cs="Times New Roman"/>
      <w:b w:val="false"/>
      <w:i w:val="false"/>
      <w:caps w:val="false"/>
      <w:smallCaps w:val="false"/>
      <w:strike w:val="false"/>
      <w:dstrike w:val="false"/>
      <w:color w:val="000000"/>
      <w:spacing w:val="0"/>
      <w:w w:val="100"/>
      <w:sz w:val="23"/>
      <w:u w:val="none"/>
    </w:rPr>
  </w:style>
  <w:style w:type="character" w:styleId="ListLabel224">
    <w:name w:val="ListLabel 224"/>
    <w:qFormat/>
    <w:rPr>
      <w:rFonts w:cs="Times New Roman"/>
      <w:b w:val="false"/>
      <w:i w:val="false"/>
      <w:caps w:val="false"/>
      <w:smallCaps w:val="false"/>
      <w:strike w:val="false"/>
      <w:dstrike w:val="false"/>
      <w:color w:val="000000"/>
      <w:spacing w:val="0"/>
      <w:w w:val="100"/>
      <w:sz w:val="23"/>
      <w:u w:val="none"/>
    </w:rPr>
  </w:style>
  <w:style w:type="character" w:styleId="ListLabel225">
    <w:name w:val="ListLabel 225"/>
    <w:qFormat/>
    <w:rPr>
      <w:rFonts w:cs="Times New Roman"/>
      <w:b w:val="false"/>
      <w:i w:val="false"/>
      <w:caps w:val="false"/>
      <w:smallCaps w:val="false"/>
      <w:strike w:val="false"/>
      <w:dstrike w:val="false"/>
      <w:color w:val="000000"/>
      <w:spacing w:val="0"/>
      <w:w w:val="100"/>
      <w:sz w:val="23"/>
      <w:u w:val="none"/>
    </w:rPr>
  </w:style>
  <w:style w:type="character" w:styleId="ListLabel226">
    <w:name w:val="ListLabel 226"/>
    <w:qFormat/>
    <w:rPr>
      <w:rFonts w:cs="Times New Roman"/>
      <w:b w:val="false"/>
      <w:i w:val="false"/>
      <w:caps w:val="false"/>
      <w:smallCaps w:val="false"/>
      <w:strike w:val="false"/>
      <w:dstrike w:val="false"/>
      <w:color w:val="000000"/>
      <w:spacing w:val="0"/>
      <w:w w:val="100"/>
      <w:sz w:val="23"/>
      <w:u w:val="none"/>
    </w:rPr>
  </w:style>
  <w:style w:type="character" w:styleId="ListLabel227">
    <w:name w:val="ListLabel 227"/>
    <w:qFormat/>
    <w:rPr>
      <w:rFonts w:cs="Symbol"/>
      <w:b w:val="false"/>
      <w:sz w:val="22"/>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style>
  <w:style w:type="character" w:styleId="ListLabel231">
    <w:name w:val="ListLabel 231"/>
    <w:qFormat/>
    <w:rPr>
      <w:i/>
    </w:rPr>
  </w:style>
  <w:style w:type="character" w:styleId="ListLabel232">
    <w:name w:val="ListLabel 232"/>
    <w:qFormat/>
    <w:rPr>
      <w:i/>
      <w:lang w:val="sr-CS"/>
    </w:rPr>
  </w:style>
  <w:style w:type="character" w:styleId="ListLabel233">
    <w:name w:val="ListLabel 233"/>
    <w:qFormat/>
    <w:rPr>
      <w:rFonts w:eastAsia="Times New Roman"/>
      <w:kern w:val="0"/>
      <w:lang w:eastAsia="en-US"/>
    </w:rPr>
  </w:style>
  <w:style w:type="paragraph" w:styleId="Heading" w:customStyle="1">
    <w:name w:val="Heading"/>
    <w:basedOn w:val="Normal"/>
    <w:next w:val="TextBody"/>
    <w:qFormat/>
    <w:rsid w:val="002d0b5d"/>
    <w:pPr>
      <w:keepNext w:val="true"/>
      <w:spacing w:before="240" w:after="120"/>
    </w:pPr>
    <w:rPr>
      <w:rFonts w:ascii="Arial" w:hAnsi="Arial" w:cs="Mangal"/>
      <w:sz w:val="28"/>
      <w:szCs w:val="28"/>
    </w:rPr>
  </w:style>
  <w:style w:type="paragraph" w:styleId="TextBody">
    <w:name w:val="Body Text"/>
    <w:basedOn w:val="Normal"/>
    <w:link w:val="BodyTextChar"/>
    <w:semiHidden/>
    <w:unhideWhenUsed/>
    <w:rsid w:val="002d0b5d"/>
    <w:pPr>
      <w:spacing w:before="0" w:after="120"/>
    </w:pPr>
    <w:rPr/>
  </w:style>
  <w:style w:type="paragraph" w:styleId="List">
    <w:name w:val="List"/>
    <w:basedOn w:val="TextBody"/>
    <w:semiHidden/>
    <w:unhideWhenUsed/>
    <w:rsid w:val="002d0b5d"/>
    <w:pPr/>
    <w:rPr>
      <w:rFonts w:cs="Mangal"/>
    </w:rPr>
  </w:style>
  <w:style w:type="paragraph" w:styleId="Caption">
    <w:name w:val="Caption"/>
    <w:basedOn w:val="Normal"/>
    <w:qFormat/>
    <w:pPr>
      <w:suppressLineNumbers/>
      <w:spacing w:before="120" w:after="120"/>
    </w:pPr>
    <w:rPr>
      <w:rFonts w:ascii="Times New Roman" w:hAnsi="Times New Roman" w:cs="Droid Sans Devanagari"/>
      <w:i/>
      <w:iCs/>
      <w:sz w:val="24"/>
      <w:szCs w:val="24"/>
    </w:rPr>
  </w:style>
  <w:style w:type="paragraph" w:styleId="Index" w:customStyle="1">
    <w:name w:val="Index"/>
    <w:basedOn w:val="Normal"/>
    <w:qFormat/>
    <w:rsid w:val="002d0b5d"/>
    <w:pPr>
      <w:suppressLineNumbers/>
    </w:pPr>
    <w:rPr>
      <w:rFonts w:cs="Mangal"/>
    </w:rPr>
  </w:style>
  <w:style w:type="paragraph" w:styleId="Subtitle">
    <w:name w:val="Subtitle"/>
    <w:basedOn w:val="Normal"/>
    <w:next w:val="Normal"/>
    <w:link w:val="SubtitleChar"/>
    <w:qFormat/>
    <w:rsid w:val="001412dc"/>
    <w:pPr/>
    <w:rPr>
      <w:rFonts w:ascii="Cambria" w:hAnsi="Cambria" w:eastAsia="" w:cs="" w:asciiTheme="majorHAnsi" w:cstheme="majorBidi" w:eastAsiaTheme="majorEastAsia" w:hAnsiTheme="majorHAnsi"/>
      <w:i/>
      <w:iCs/>
      <w:color w:val="4F81BD" w:themeColor="accent1"/>
      <w:spacing w:val="15"/>
    </w:rPr>
  </w:style>
  <w:style w:type="paragraph" w:styleId="ListParagraph">
    <w:name w:val="List Paragraph"/>
    <w:basedOn w:val="Normal"/>
    <w:qFormat/>
    <w:rsid w:val="001412dc"/>
    <w:pPr>
      <w:spacing w:lineRule="auto" w:line="276" w:before="0" w:after="200"/>
      <w:ind w:left="720" w:hanging="0"/>
      <w:contextualSpacing/>
    </w:pPr>
    <w:rPr>
      <w:rFonts w:ascii="Calibri" w:hAnsi="Calibri"/>
      <w:sz w:val="22"/>
      <w:szCs w:val="22"/>
    </w:rPr>
  </w:style>
  <w:style w:type="paragraph" w:styleId="Header">
    <w:name w:val="Header"/>
    <w:basedOn w:val="Normal"/>
    <w:link w:val="HeaderChar1"/>
    <w:semiHidden/>
    <w:unhideWhenUsed/>
    <w:rsid w:val="002d0b5d"/>
    <w:pPr>
      <w:suppressLineNumbers/>
      <w:tabs>
        <w:tab w:val="center" w:pos="4513" w:leader="none"/>
        <w:tab w:val="right" w:pos="9026" w:leader="none"/>
      </w:tabs>
    </w:pPr>
    <w:rPr/>
  </w:style>
  <w:style w:type="paragraph" w:styleId="Footer">
    <w:name w:val="Footer"/>
    <w:basedOn w:val="Normal"/>
    <w:link w:val="FooterChar1"/>
    <w:uiPriority w:val="99"/>
    <w:unhideWhenUsed/>
    <w:rsid w:val="002d0b5d"/>
    <w:pPr>
      <w:suppressLineNumbers/>
      <w:tabs>
        <w:tab w:val="center" w:pos="4513" w:leader="none"/>
        <w:tab w:val="right" w:pos="9026" w:leader="none"/>
      </w:tabs>
    </w:pPr>
    <w:rPr/>
  </w:style>
  <w:style w:type="paragraph" w:styleId="Caption1">
    <w:name w:val="caption"/>
    <w:basedOn w:val="Normal"/>
    <w:semiHidden/>
    <w:unhideWhenUsed/>
    <w:qFormat/>
    <w:rsid w:val="002d0b5d"/>
    <w:pPr>
      <w:suppressLineNumbers/>
      <w:spacing w:before="120" w:after="120"/>
    </w:pPr>
    <w:rPr>
      <w:rFonts w:cs="Mangal"/>
      <w:i/>
      <w:iCs/>
    </w:rPr>
  </w:style>
  <w:style w:type="paragraph" w:styleId="BodyText2">
    <w:name w:val="Body Text 2"/>
    <w:basedOn w:val="Normal"/>
    <w:link w:val="BodyText2Char2"/>
    <w:unhideWhenUsed/>
    <w:qFormat/>
    <w:rsid w:val="002d0b5d"/>
    <w:pPr>
      <w:spacing w:lineRule="auto" w:line="480" w:before="0" w:after="120"/>
    </w:pPr>
    <w:rPr/>
  </w:style>
  <w:style w:type="paragraph" w:styleId="BodyText3">
    <w:name w:val="Body Text 3"/>
    <w:basedOn w:val="Normal"/>
    <w:link w:val="BodyText3Char1"/>
    <w:semiHidden/>
    <w:unhideWhenUsed/>
    <w:qFormat/>
    <w:rsid w:val="002d0b5d"/>
    <w:pPr>
      <w:spacing w:before="0" w:after="120"/>
    </w:pPr>
    <w:rPr>
      <w:rFonts w:eastAsia="Times New Roman"/>
      <w:sz w:val="16"/>
      <w:szCs w:val="16"/>
    </w:rPr>
  </w:style>
  <w:style w:type="paragraph" w:styleId="BalloonText">
    <w:name w:val="Balloon Text"/>
    <w:basedOn w:val="Normal"/>
    <w:link w:val="BalloonTextChar1"/>
    <w:semiHidden/>
    <w:unhideWhenUsed/>
    <w:qFormat/>
    <w:rsid w:val="002d0b5d"/>
    <w:pPr/>
    <w:rPr>
      <w:rFonts w:ascii="Tahoma" w:hAnsi="Tahoma" w:cs="Tahoma"/>
      <w:sz w:val="16"/>
      <w:szCs w:val="16"/>
    </w:rPr>
  </w:style>
  <w:style w:type="paragraph" w:styleId="NoSpacing">
    <w:name w:val="No Spacing"/>
    <w:qFormat/>
    <w:rsid w:val="002d0b5d"/>
    <w:pPr>
      <w:widowControl/>
      <w:suppressAutoHyphens w:val="true"/>
      <w:bidi w:val="0"/>
      <w:spacing w:lineRule="atLeast" w:line="100"/>
      <w:jc w:val="left"/>
    </w:pPr>
    <w:rPr>
      <w:rFonts w:ascii="Calibri" w:hAnsi="Calibri" w:eastAsia="Arial Unicode MS" w:cs="Calibri"/>
      <w:color w:val="00000A"/>
      <w:kern w:val="2"/>
      <w:sz w:val="22"/>
      <w:szCs w:val="22"/>
      <w:lang w:val="en-US" w:eastAsia="ar-SA" w:bidi="ar-SA"/>
    </w:rPr>
  </w:style>
  <w:style w:type="paragraph" w:styleId="CommentText1" w:customStyle="1">
    <w:name w:val="Comment Text1"/>
    <w:basedOn w:val="Normal"/>
    <w:qFormat/>
    <w:rsid w:val="002d0b5d"/>
    <w:pPr/>
    <w:rPr>
      <w:sz w:val="20"/>
      <w:szCs w:val="20"/>
    </w:rPr>
  </w:style>
  <w:style w:type="paragraph" w:styleId="CommentSubject1" w:customStyle="1">
    <w:name w:val="Comment Subject1"/>
    <w:basedOn w:val="CommentText1"/>
    <w:qFormat/>
    <w:rsid w:val="002d0b5d"/>
    <w:pPr/>
    <w:rPr>
      <w:b/>
      <w:bCs/>
    </w:rPr>
  </w:style>
  <w:style w:type="paragraph" w:styleId="TOAHeading" w:customStyle="1">
    <w:name w:val="TOA Heading"/>
    <w:basedOn w:val="Heading1"/>
    <w:qFormat/>
    <w:rsid w:val="002d0b5d"/>
    <w:pPr>
      <w:keepLines/>
      <w:suppressLineNumbers/>
      <w:spacing w:before="480" w:after="0"/>
    </w:pPr>
    <w:rPr>
      <w:rFonts w:ascii="Cambria" w:hAnsi="Cambria" w:cs="font397"/>
      <w:color w:val="365F91"/>
      <w:sz w:val="32"/>
      <w:szCs w:val="32"/>
      <w:lang w:val="en-US"/>
    </w:rPr>
  </w:style>
  <w:style w:type="paragraph" w:styleId="TableContents" w:customStyle="1">
    <w:name w:val="Table Contents"/>
    <w:basedOn w:val="Normal"/>
    <w:qFormat/>
    <w:rsid w:val="002d0b5d"/>
    <w:pPr>
      <w:suppressLineNumbers/>
    </w:pPr>
    <w:rPr/>
  </w:style>
  <w:style w:type="paragraph" w:styleId="TableHeading" w:customStyle="1">
    <w:name w:val="Table Heading"/>
    <w:basedOn w:val="TableContents"/>
    <w:qFormat/>
    <w:rsid w:val="002d0b5d"/>
    <w:pPr>
      <w:jc w:val="center"/>
    </w:pPr>
    <w:rPr>
      <w:b/>
      <w:bCs/>
    </w:rPr>
  </w:style>
  <w:style w:type="paragraph" w:styleId="PythagoreanTheorem" w:customStyle="1">
    <w:name w:val="Pythagorean Theorem"/>
    <w:qFormat/>
    <w:rsid w:val="002d0b5d"/>
    <w:pPr>
      <w:widowControl/>
      <w:suppressAutoHyphens w:val="true"/>
      <w:bidi w:val="0"/>
      <w:spacing w:lineRule="auto" w:line="276" w:before="0" w:after="200"/>
      <w:jc w:val="left"/>
    </w:pPr>
    <w:rPr>
      <w:rFonts w:ascii="Calibri" w:hAnsi="Calibri" w:eastAsia="MS Mincho" w:cs="Arial"/>
      <w:color w:val="00000A"/>
      <w:kern w:val="0"/>
      <w:sz w:val="22"/>
      <w:szCs w:val="22"/>
      <w:lang w:val="en-US" w:eastAsia="ar-SA" w:bidi="ar-SA"/>
    </w:rPr>
  </w:style>
  <w:style w:type="paragraph" w:styleId="Default" w:customStyle="1">
    <w:name w:val="Default"/>
    <w:qFormat/>
    <w:rsid w:val="002d0b5d"/>
    <w:pPr>
      <w:widowControl/>
      <w:bidi w:val="0"/>
      <w:jc w:val="left"/>
    </w:pPr>
    <w:rPr>
      <w:rFonts w:ascii="Tahoma" w:hAnsi="Tahoma" w:eastAsia="Times New Roman" w:cs="Tahoma"/>
      <w:color w:val="000000"/>
      <w:kern w:val="0"/>
      <w:sz w:val="24"/>
      <w:szCs w:val="24"/>
      <w:lang w:val="en-US" w:eastAsia="en-US" w:bidi="ar-SA"/>
    </w:rPr>
  </w:style>
  <w:style w:type="paragraph" w:styleId="Quotations" w:customStyle="1">
    <w:name w:val="Quotations"/>
    <w:basedOn w:val="Normal"/>
    <w:qFormat/>
    <w:rsid w:val="002d0b5d"/>
    <w:pPr>
      <w:widowControl w:val="false"/>
      <w:spacing w:lineRule="auto" w:line="240" w:before="0" w:after="283"/>
      <w:ind w:left="567" w:right="567" w:hanging="0"/>
    </w:pPr>
    <w:rPr>
      <w:rFonts w:eastAsia="WenQuanYi Zen Hei Sharp" w:cs="Lohit Devanagari"/>
      <w:color w:val="00000A"/>
      <w:lang w:eastAsia="zh-CN" w:bidi="hi-IN"/>
    </w:rPr>
  </w:style>
  <w:style w:type="paragraph" w:styleId="Title">
    <w:name w:val="Title"/>
    <w:basedOn w:val="Normal"/>
    <w:next w:val="Normal"/>
    <w:link w:val="TitleChar"/>
    <w:qFormat/>
    <w:rsid w:val="002d0b5d"/>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Style5" w:customStyle="1">
    <w:name w:val="Садржај табеле"/>
    <w:basedOn w:val="Normal"/>
    <w:qFormat/>
    <w:rsid w:val="00db45b0"/>
    <w:pPr>
      <w:widowControl w:val="false"/>
      <w:suppressLineNumbers/>
      <w:spacing w:lineRule="auto" w:line="240"/>
    </w:pPr>
    <w:rPr>
      <w:rFonts w:eastAsia="WenQuanYi Zen Hei Sharp" w:cs="Lohit Devanagari"/>
      <w:color w:val="00000A"/>
      <w:kern w:val="0"/>
      <w:lang w:eastAsia="zh-CN" w:bidi="hi-IN"/>
    </w:rPr>
  </w:style>
  <w:style w:type="paragraph" w:styleId="Bodytext131" w:customStyle="1">
    <w:name w:val="Body text (13)1"/>
    <w:basedOn w:val="Normal"/>
    <w:link w:val="Bodytext13"/>
    <w:uiPriority w:val="99"/>
    <w:qFormat/>
    <w:rsid w:val="00837ac9"/>
    <w:pPr>
      <w:shd w:val="clear" w:color="auto" w:fill="FFFFFF"/>
      <w:suppressAutoHyphens w:val="false"/>
      <w:spacing w:lineRule="exact" w:line="254" w:before="2280" w:after="7680"/>
      <w:ind w:hanging="580"/>
      <w:jc w:val="center"/>
    </w:pPr>
    <w:rPr>
      <w:rFonts w:eastAsia="Times New Roman"/>
      <w:color w:val="00000A"/>
      <w:kern w:val="0"/>
      <w:sz w:val="21"/>
      <w:szCs w:val="21"/>
      <w:lang w:eastAsia="en-US"/>
    </w:rPr>
  </w:style>
  <w:style w:type="paragraph" w:styleId="Bodytext1" w:customStyle="1">
    <w:name w:val="Body text1"/>
    <w:basedOn w:val="Normal"/>
    <w:link w:val="Bodytext0"/>
    <w:uiPriority w:val="99"/>
    <w:qFormat/>
    <w:rsid w:val="0051113f"/>
    <w:pPr>
      <w:shd w:val="clear" w:color="auto" w:fill="FFFFFF"/>
      <w:suppressAutoHyphens w:val="false"/>
      <w:spacing w:lineRule="exact" w:line="274" w:before="0" w:after="4380"/>
      <w:jc w:val="center"/>
    </w:pPr>
    <w:rPr>
      <w:rFonts w:eastAsia="Times New Roman"/>
      <w:color w:val="00000A"/>
      <w:kern w:val="0"/>
      <w:sz w:val="23"/>
      <w:szCs w:val="23"/>
      <w:lang w:eastAsia="en-US"/>
    </w:rPr>
  </w:style>
  <w:style w:type="paragraph" w:styleId="Heading12" w:customStyle="1">
    <w:name w:val="Heading #1"/>
    <w:basedOn w:val="Normal"/>
    <w:link w:val="Heading10"/>
    <w:uiPriority w:val="99"/>
    <w:qFormat/>
    <w:rsid w:val="00652a40"/>
    <w:pPr>
      <w:shd w:val="clear" w:color="auto" w:fill="FFFFFF"/>
      <w:suppressAutoHyphens w:val="false"/>
      <w:spacing w:lineRule="exact" w:line="274"/>
      <w:jc w:val="both"/>
      <w:outlineLvl w:val="0"/>
    </w:pPr>
    <w:rPr>
      <w:rFonts w:eastAsia="Times New Roman"/>
      <w:b/>
      <w:bCs/>
      <w:color w:val="00000A"/>
      <w:kern w:val="0"/>
      <w:sz w:val="23"/>
      <w:szCs w:val="23"/>
      <w:lang w:eastAsia="en-US"/>
    </w:rPr>
  </w:style>
  <w:style w:type="paragraph" w:styleId="Bodytext51" w:customStyle="1">
    <w:name w:val="Body text (5)"/>
    <w:basedOn w:val="Normal"/>
    <w:link w:val="Bodytext5"/>
    <w:uiPriority w:val="99"/>
    <w:qFormat/>
    <w:rsid w:val="00652a40"/>
    <w:pPr>
      <w:shd w:val="clear" w:color="auto" w:fill="FFFFFF"/>
      <w:suppressAutoHyphens w:val="false"/>
      <w:spacing w:lineRule="exact" w:line="274"/>
      <w:jc w:val="both"/>
    </w:pPr>
    <w:rPr>
      <w:rFonts w:eastAsia="Times New Roman"/>
      <w:i/>
      <w:iCs/>
      <w:color w:val="00000A"/>
      <w:kern w:val="0"/>
      <w:sz w:val="23"/>
      <w:szCs w:val="23"/>
      <w:lang w:eastAsia="en-US"/>
    </w:rPr>
  </w:style>
  <w:style w:type="numbering" w:styleId="NoList" w:default="1">
    <w:name w:val="No List"/>
    <w:uiPriority w:val="99"/>
    <w:semiHidden/>
    <w:unhideWhenUsed/>
    <w:qFormat/>
  </w:style>
  <w:style w:type="numbering" w:styleId="WW8Num2">
    <w:name w:val="WW8Num2"/>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2d0b5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rtal.ujn.gov.rs/" TargetMode="External"/><Relationship Id="rId3" Type="http://schemas.openxmlformats.org/officeDocument/2006/relationships/hyperlink" Target="http://www.fpn.bg.ac.rs/" TargetMode="External"/><Relationship Id="rId4" Type="http://schemas.openxmlformats.org/officeDocument/2006/relationships/hyperlink" Target="mailto:ozjn@fpn.bg.ac.rs" TargetMode="External"/><Relationship Id="rId5" Type="http://schemas.openxmlformats.org/officeDocument/2006/relationships/hyperlink" Target="mailto:ozjn@fpn.bg.ac.rs"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1062A8-2D03-426B-B700-40CCA208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Application>LibreOffice/6.0.3.2$Linux_X86_64 LibreOffice_project/00m0$Build-2</Application>
  <Pages>38</Pages>
  <Words>8975</Words>
  <Characters>48838</Characters>
  <CharactersWithSpaces>57404</CharactersWithSpaces>
  <Paragraphs>1286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2014-02-12T08:54:00Z</dcterms:created>
  <dc:creator>branka.popadic</dc:creator>
  <dc:description/>
  <dc:language>sr-RS</dc:language>
  <cp:lastModifiedBy/>
  <cp:lastPrinted>2018-04-11T11:31:21Z</cp:lastPrinted>
  <dcterms:modified xsi:type="dcterms:W3CDTF">2018-04-30T12:19:08Z</dcterms:modified>
  <cp:revision>115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