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LibertyCon u Srbiji!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Organizacija Evropski Studenti Za Slobodu (European Students For Liberty) po prvi put organizuje svoju veliku godišnju konferenciju LibertyCon u Srbiji. Ova međunarodna konferencija je do sada organizovana u Luvenu (Belgija), Berlinu (Nemačka) i Pragu (Češka).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Nakon velikog uspeha Regionalnih konferencija u Beogradu koje su tradicionalno među najposećenijim ESFL konferencijama u Evropi, studenti iz Srbije i regiona će imati priliku da prisustvuju i trodnevnoj konferenciji LibertyCon koja je protekle godine u Pragu okupila više od 900 studenata, iz više od 50 zemalja širom sveta.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Tema konferencije je “Freedom of Expression” i predavanja će se kretati od političke teorije, do praktičnih političkih i ekonomskih pitanja, kriptovaluta, bezbednosti kao i startup preduzetništva. Pored prilike za upoznavanje studenata iz cele Evrope, na konferenciji će biti ponuđen i veliki broj besplatnih knjiga i publikacija.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Konferencija će biti održana od 13-15. aprila na Kolarcu. Cena ulaznice je 1000 dinara i može se kupiti online na adresi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https://libertycon.net/</w:t>
        </w:r>
      </w:hyperlink>
      <w:r w:rsidDel="00000000" w:rsidR="00000000" w:rsidRPr="00000000">
        <w:rPr>
          <w:rtl w:val="0"/>
        </w:rPr>
        <w:t xml:space="preserve"> ili na biletarnici Kolarca.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Šta uključuje ulaznica?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Ulaz na konferenciju i sve događaje uz konferenciju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Sve obroke i pića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Dve žurke (petak i subota)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Piknik (u saradnji sa Kišobran timom)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Promo materijale </w:t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rtl w:val="0"/>
        </w:rPr>
        <w:t xml:space="preserve">Sertifikat o učešću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LibertyCon je savršena prilika da se upoznate sa idejama slobode i trenutnim aktuelnim temama u svetu ali takođe i da upoznate neke od najpoznatijih govornika iz Amerike i Evrope. Fokus ove konferencije  nije samo na predavanjima već i na umrežavanju učesnika. Osim glavnog programa imaćete priliku i da učestvujete na dinamičnim radionicama kao i na “speed-networking” sesiji gde za samo sat vremena možete da razmenite kontakte sa više od 100 ljudi.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Ko su govornici?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David Friedman</w:t>
      </w:r>
      <w:r w:rsidDel="00000000" w:rsidR="00000000" w:rsidRPr="00000000">
        <w:rPr>
          <w:rtl w:val="0"/>
        </w:rPr>
        <w:t xml:space="preserve">, autor knjige “The Machinery of Freedom”, sin Miltona Fridmana, jedan od najcenjenijih teoretičara Anarhokapitalizma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u w:val="none"/>
        </w:rPr>
      </w:pPr>
      <w:r w:rsidDel="00000000" w:rsidR="00000000" w:rsidRPr="00000000">
        <w:rPr>
          <w:b w:val="1"/>
          <w:rtl w:val="0"/>
        </w:rPr>
        <w:t xml:space="preserve">Deirdre McCloskey</w:t>
      </w:r>
      <w:r w:rsidDel="00000000" w:rsidR="00000000" w:rsidRPr="00000000">
        <w:rPr>
          <w:rtl w:val="0"/>
        </w:rPr>
        <w:t xml:space="preserve">, profesorka ekonomije, istorije i komunikacija na Univerzitetu u Čikagu. Pisac popularnih knjiga - The Bourgeois Virtues : Ethics for an Age of Commerce,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Bourgeois Dignity</w:t>
        </w:r>
      </w:hyperlink>
      <w:r w:rsidDel="00000000" w:rsidR="00000000" w:rsidRPr="00000000">
        <w:rPr>
          <w:rtl w:val="0"/>
        </w:rPr>
        <w:t xml:space="preserve">: Why Economics Can't Explain the Modern World 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color w:val="222222"/>
          <w:sz w:val="21"/>
          <w:szCs w:val="21"/>
          <w:highlight w:val="white"/>
          <w:u w:val="none"/>
        </w:rPr>
      </w:pPr>
      <w:r w:rsidDel="00000000" w:rsidR="00000000" w:rsidRPr="00000000">
        <w:rPr>
          <w:b w:val="1"/>
          <w:color w:val="222222"/>
          <w:sz w:val="21"/>
          <w:szCs w:val="21"/>
          <w:highlight w:val="white"/>
          <w:rtl w:val="0"/>
        </w:rPr>
        <w:t xml:space="preserve">Jamie Bartlett</w:t>
      </w: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, autor knjige “The Dark Net” koja je prevedena na srpski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color w:val="222222"/>
          <w:sz w:val="21"/>
          <w:szCs w:val="21"/>
          <w:highlight w:val="white"/>
          <w:u w:val="none"/>
        </w:rPr>
      </w:pPr>
      <w:r w:rsidDel="00000000" w:rsidR="00000000" w:rsidRPr="00000000">
        <w:rPr>
          <w:b w:val="1"/>
          <w:color w:val="222222"/>
          <w:sz w:val="21"/>
          <w:szCs w:val="21"/>
          <w:highlight w:val="white"/>
          <w:rtl w:val="0"/>
        </w:rPr>
        <w:t xml:space="preserve">Leyla Husseyin</w:t>
      </w: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, psihoterapeut. Njene kampanje za borbu protiv genetske mutilacije su nagrađivane širom sveta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color w:val="222222"/>
          <w:sz w:val="21"/>
          <w:szCs w:val="21"/>
          <w:highlight w:val="white"/>
          <w:u w:val="none"/>
        </w:rPr>
      </w:pPr>
      <w:r w:rsidDel="00000000" w:rsidR="00000000" w:rsidRPr="00000000">
        <w:rPr>
          <w:b w:val="1"/>
          <w:color w:val="222222"/>
          <w:sz w:val="21"/>
          <w:szCs w:val="21"/>
          <w:highlight w:val="white"/>
          <w:rtl w:val="0"/>
        </w:rPr>
        <w:t xml:space="preserve">Patrick Schumacher</w:t>
      </w: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, direktor Zaha Hadid arhitektonske kuće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color w:val="222222"/>
          <w:sz w:val="21"/>
          <w:szCs w:val="21"/>
          <w:highlight w:val="white"/>
          <w:u w:val="none"/>
        </w:rPr>
      </w:pPr>
      <w:r w:rsidDel="00000000" w:rsidR="00000000" w:rsidRPr="00000000">
        <w:rPr>
          <w:b w:val="1"/>
          <w:color w:val="222222"/>
          <w:sz w:val="21"/>
          <w:szCs w:val="21"/>
          <w:highlight w:val="white"/>
          <w:rtl w:val="0"/>
        </w:rPr>
        <w:t xml:space="preserve">Alexander McCobbin</w:t>
      </w: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, bivši CEO Students For Liberty, sadašnji CEO organizacije Conscious Capitalism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color w:val="222222"/>
          <w:sz w:val="21"/>
          <w:szCs w:val="21"/>
          <w:highlight w:val="white"/>
          <w:u w:val="none"/>
        </w:rPr>
      </w:pPr>
      <w:r w:rsidDel="00000000" w:rsidR="00000000" w:rsidRPr="00000000">
        <w:rPr>
          <w:b w:val="1"/>
          <w:color w:val="222222"/>
          <w:sz w:val="21"/>
          <w:szCs w:val="21"/>
          <w:highlight w:val="white"/>
          <w:rtl w:val="0"/>
        </w:rPr>
        <w:t xml:space="preserve">Mark Emery </w:t>
      </w: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- kanadski kanabis aktivista, preduzetnik i politička figura</w:t>
      </w:r>
    </w:p>
    <w:p w:rsidR="00000000" w:rsidDel="00000000" w:rsidP="00000000" w:rsidRDefault="00000000" w:rsidRPr="00000000">
      <w:pPr>
        <w:numPr>
          <w:ilvl w:val="0"/>
          <w:numId w:val="2"/>
        </w:numPr>
        <w:ind w:left="720" w:hanging="360"/>
        <w:contextualSpacing w:val="1"/>
        <w:rPr>
          <w:color w:val="222222"/>
          <w:sz w:val="21"/>
          <w:szCs w:val="21"/>
          <w:highlight w:val="white"/>
          <w:u w:val="none"/>
        </w:rPr>
      </w:pPr>
      <w:r w:rsidDel="00000000" w:rsidR="00000000" w:rsidRPr="00000000">
        <w:rPr>
          <w:b w:val="1"/>
          <w:color w:val="222222"/>
          <w:sz w:val="21"/>
          <w:szCs w:val="21"/>
          <w:highlight w:val="white"/>
          <w:rtl w:val="0"/>
        </w:rPr>
        <w:t xml:space="preserve">Brian OShea</w:t>
      </w: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 - direktor Striker Pierce obaveštajne agencije</w:t>
      </w:r>
    </w:p>
    <w:p w:rsidR="00000000" w:rsidDel="00000000" w:rsidP="00000000" w:rsidRDefault="00000000" w:rsidRPr="00000000">
      <w:pPr>
        <w:contextualSpacing w:val="0"/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Zašto LibertyCon?</w:t>
      </w:r>
    </w:p>
    <w:p w:rsidR="00000000" w:rsidDel="00000000" w:rsidP="00000000" w:rsidRDefault="00000000" w:rsidRPr="00000000">
      <w:pPr>
        <w:contextualSpacing w:val="0"/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Sedma po redu, LibertyCon je do sada okupila preko 6000 učesnika iz celog sveta. Ukoliko želite da saznate više o aktuelnim temama kao što su kriptovalute, investiranje u bitcoin, legalizacija marihuane, zaštita podataka na internetu, kao i kako da postanete uspešan preduzetnik, dođite na LibertyCon! LibertyCon je jedinstveno mesto gde se spajaju ideje iz političke teorije, nove tehnologije, trendovi i ideje sa slobodama izraza, mišljenja, diskusije i umetnosti.</w:t>
      </w:r>
    </w:p>
    <w:p w:rsidR="00000000" w:rsidDel="00000000" w:rsidP="00000000" w:rsidRDefault="00000000" w:rsidRPr="00000000">
      <w:pPr>
        <w:contextualSpacing w:val="0"/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color w:val="222222"/>
          <w:sz w:val="21"/>
          <w:szCs w:val="21"/>
          <w:highlight w:val="white"/>
          <w:rtl w:val="0"/>
        </w:rPr>
        <w:t xml:space="preserve">Pridružite nam se od 13-15. aprila - Sloboda je ponovo u Beogradu!</w:t>
      </w:r>
    </w:p>
    <w:p w:rsidR="00000000" w:rsidDel="00000000" w:rsidP="00000000" w:rsidRDefault="00000000" w:rsidRPr="00000000">
      <w:pPr>
        <w:contextualSpacing w:val="0"/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color w:val="222222"/>
          <w:sz w:val="21"/>
          <w:szCs w:val="2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en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libertycon.net/" TargetMode="External"/><Relationship Id="rId7" Type="http://schemas.openxmlformats.org/officeDocument/2006/relationships/hyperlink" Target="https://en.wikipedia.org/wiki/Bourgeois_Dign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